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sz w:val="36"/>
          <w:szCs w:val="36"/>
        </w:rPr>
      </w:pPr>
      <w:r>
        <w:rPr>
          <w:rFonts w:hint="eastAsia" w:ascii="Times New Roman" w:hAnsi="Times New Roman" w:eastAsia="方正小标宋_GBK" w:cs="Times New Roman"/>
          <w:b w:val="0"/>
          <w:bCs w:val="0"/>
          <w:color w:val="auto"/>
          <w:spacing w:val="8"/>
          <w:w w:val="90"/>
          <w:kern w:val="0"/>
          <w:sz w:val="36"/>
          <w:szCs w:val="36"/>
          <w:u w:val="none"/>
          <w:lang w:val="en-US" w:eastAsia="zh-CN"/>
        </w:rPr>
        <w:t>污水处理设备及配套工程</w:t>
      </w:r>
      <w:r>
        <w:rPr>
          <w:rFonts w:hint="eastAsia" w:ascii="宋体" w:hAnsi="宋体" w:cs="宋体"/>
          <w:b/>
          <w:sz w:val="36"/>
          <w:szCs w:val="36"/>
        </w:rPr>
        <w:t>合同</w:t>
      </w:r>
    </w:p>
    <w:p>
      <w:pPr>
        <w:spacing w:before="156" w:beforeLines="50" w:line="360" w:lineRule="auto"/>
        <w:jc w:val="left"/>
        <w:rPr>
          <w:rFonts w:hint="eastAsia" w:ascii="宋体" w:hAnsi="宋体" w:eastAsia="宋体" w:cs="宋体"/>
          <w:b/>
          <w:bCs/>
          <w:sz w:val="24"/>
          <w:szCs w:val="24"/>
        </w:rPr>
      </w:pPr>
      <w:r>
        <w:rPr>
          <w:rFonts w:hint="eastAsia" w:ascii="宋体" w:hAnsi="宋体" w:cs="宋体"/>
          <w:b/>
          <w:bCs/>
          <w:sz w:val="24"/>
          <w:szCs w:val="24"/>
        </w:rPr>
        <w:t>甲方（买受人）：</w:t>
      </w:r>
      <w:r>
        <w:rPr>
          <w:rFonts w:hint="eastAsia" w:ascii="宋体" w:hAnsi="宋体" w:eastAsia="宋体" w:cs="宋体"/>
          <w:b/>
          <w:bCs/>
          <w:sz w:val="24"/>
          <w:szCs w:val="24"/>
          <w:lang w:val="en-US" w:eastAsia="zh-CN"/>
        </w:rPr>
        <w:t>重庆华牧现代农业有限公司</w:t>
      </w:r>
    </w:p>
    <w:p>
      <w:pPr>
        <w:spacing w:before="156" w:beforeLines="50" w:line="360" w:lineRule="auto"/>
        <w:jc w:val="left"/>
        <w:rPr>
          <w:rFonts w:hint="eastAsia" w:ascii="宋体" w:hAnsi="宋体" w:cs="宋体"/>
          <w:sz w:val="24"/>
          <w:szCs w:val="24"/>
        </w:rPr>
      </w:pPr>
      <w:r>
        <w:rPr>
          <w:rFonts w:hint="eastAsia" w:ascii="宋体" w:hAnsi="宋体" w:cs="宋体"/>
          <w:b/>
          <w:bCs/>
          <w:sz w:val="24"/>
          <w:szCs w:val="24"/>
        </w:rPr>
        <w:t>乙方（出卖人）：</w:t>
      </w:r>
    </w:p>
    <w:p>
      <w:pPr>
        <w:spacing w:before="156" w:beforeLines="50" w:line="360" w:lineRule="auto"/>
        <w:jc w:val="left"/>
        <w:rPr>
          <w:rFonts w:hint="eastAsia" w:ascii="宋体" w:hAnsi="宋体" w:cs="宋体"/>
          <w:b/>
          <w:sz w:val="24"/>
          <w:szCs w:val="24"/>
        </w:rPr>
      </w:pPr>
      <w:r>
        <w:rPr>
          <w:rFonts w:hint="eastAsia" w:ascii="宋体" w:hAnsi="宋体" w:cs="宋体"/>
          <w:sz w:val="24"/>
          <w:szCs w:val="24"/>
        </w:rPr>
        <w:t>签订地点：              合同编号：</w:t>
      </w:r>
      <w:r>
        <w:rPr>
          <w:rFonts w:hint="eastAsia" w:ascii="宋体" w:hAnsi="宋体" w:cs="宋体"/>
          <w:b w:val="0"/>
          <w:sz w:val="24"/>
          <w:szCs w:val="24"/>
          <w:u w:val="single"/>
        </w:rPr>
        <w:t xml:space="preserve">               </w:t>
      </w:r>
    </w:p>
    <w:p>
      <w:pPr>
        <w:numPr>
          <w:ilvl w:val="0"/>
          <w:numId w:val="1"/>
        </w:numPr>
        <w:spacing w:before="156" w:beforeLines="50" w:line="360" w:lineRule="auto"/>
        <w:ind w:left="0" w:firstLine="0"/>
        <w:rPr>
          <w:rFonts w:hint="eastAsia" w:ascii="宋体" w:hAnsi="宋体" w:cs="宋体"/>
          <w:sz w:val="24"/>
          <w:szCs w:val="24"/>
        </w:rPr>
      </w:pPr>
      <w:r>
        <w:rPr>
          <w:rFonts w:hint="eastAsia" w:ascii="宋体" w:hAnsi="宋体" w:cs="宋体"/>
          <w:sz w:val="24"/>
          <w:szCs w:val="24"/>
        </w:rPr>
        <w:t xml:space="preserve"> 标的、数量、价款 </w:t>
      </w: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7"/>
        <w:gridCol w:w="2068"/>
        <w:gridCol w:w="1433"/>
        <w:gridCol w:w="980"/>
        <w:gridCol w:w="1277"/>
        <w:gridCol w:w="1463"/>
        <w:gridCol w:w="19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354" w:type="pct"/>
            <w:noWrap w:val="0"/>
            <w:vAlign w:val="center"/>
          </w:tcPr>
          <w:p>
            <w:pPr>
              <w:spacing w:line="240" w:lineRule="atLeast"/>
              <w:jc w:val="center"/>
              <w:rPr>
                <w:rFonts w:hint="eastAsia" w:ascii="宋体" w:hAnsi="宋体" w:cs="宋体"/>
                <w:szCs w:val="21"/>
              </w:rPr>
            </w:pPr>
            <w:r>
              <w:rPr>
                <w:rFonts w:hint="eastAsia" w:ascii="宋体" w:hAnsi="宋体" w:cs="宋体"/>
                <w:szCs w:val="21"/>
              </w:rPr>
              <w:t>序号</w:t>
            </w:r>
          </w:p>
        </w:tc>
        <w:tc>
          <w:tcPr>
            <w:tcW w:w="1049" w:type="pct"/>
            <w:noWrap w:val="0"/>
            <w:vAlign w:val="center"/>
          </w:tcPr>
          <w:p>
            <w:pPr>
              <w:spacing w:line="240" w:lineRule="atLeast"/>
              <w:jc w:val="center"/>
              <w:rPr>
                <w:rFonts w:hint="eastAsia" w:ascii="宋体" w:hAnsi="宋体" w:cs="宋体"/>
                <w:szCs w:val="21"/>
              </w:rPr>
            </w:pPr>
            <w:r>
              <w:rPr>
                <w:rFonts w:hint="eastAsia" w:ascii="宋体" w:hAnsi="宋体" w:cs="宋体"/>
                <w:szCs w:val="21"/>
              </w:rPr>
              <w:t>标的名称</w:t>
            </w:r>
          </w:p>
        </w:tc>
        <w:tc>
          <w:tcPr>
            <w:tcW w:w="727" w:type="pct"/>
            <w:noWrap w:val="0"/>
            <w:vAlign w:val="center"/>
          </w:tcPr>
          <w:p>
            <w:pPr>
              <w:spacing w:line="240" w:lineRule="atLeast"/>
              <w:jc w:val="center"/>
              <w:rPr>
                <w:rFonts w:hint="eastAsia" w:ascii="宋体" w:hAnsi="宋体" w:cs="宋体"/>
                <w:szCs w:val="21"/>
              </w:rPr>
            </w:pPr>
            <w:r>
              <w:rPr>
                <w:rFonts w:hint="eastAsia" w:ascii="宋体" w:hAnsi="宋体" w:cs="宋体"/>
                <w:szCs w:val="21"/>
              </w:rPr>
              <w:t>生产厂家</w:t>
            </w:r>
          </w:p>
        </w:tc>
        <w:tc>
          <w:tcPr>
            <w:tcW w:w="497" w:type="pct"/>
            <w:noWrap w:val="0"/>
            <w:vAlign w:val="center"/>
          </w:tcPr>
          <w:p>
            <w:pPr>
              <w:spacing w:line="240" w:lineRule="atLeast"/>
              <w:jc w:val="center"/>
              <w:rPr>
                <w:rFonts w:hint="eastAsia" w:ascii="宋体" w:hAnsi="宋体" w:cs="宋体"/>
                <w:szCs w:val="21"/>
              </w:rPr>
            </w:pPr>
            <w:r>
              <w:rPr>
                <w:rFonts w:hint="eastAsia" w:ascii="宋体" w:hAnsi="宋体" w:cs="宋体"/>
                <w:szCs w:val="21"/>
              </w:rPr>
              <w:t>单位</w:t>
            </w:r>
          </w:p>
        </w:tc>
        <w:tc>
          <w:tcPr>
            <w:tcW w:w="647" w:type="pct"/>
            <w:noWrap w:val="0"/>
            <w:vAlign w:val="center"/>
          </w:tcPr>
          <w:p>
            <w:pPr>
              <w:spacing w:line="240" w:lineRule="atLeast"/>
              <w:jc w:val="center"/>
              <w:rPr>
                <w:rFonts w:hint="eastAsia" w:ascii="宋体" w:hAnsi="宋体" w:cs="宋体"/>
                <w:szCs w:val="21"/>
              </w:rPr>
            </w:pPr>
            <w:r>
              <w:rPr>
                <w:rFonts w:hint="eastAsia" w:ascii="宋体" w:hAnsi="宋体" w:cs="宋体"/>
                <w:szCs w:val="21"/>
              </w:rPr>
              <w:t>数量</w:t>
            </w:r>
          </w:p>
        </w:tc>
        <w:tc>
          <w:tcPr>
            <w:tcW w:w="742" w:type="pct"/>
            <w:noWrap w:val="0"/>
            <w:vAlign w:val="center"/>
          </w:tcPr>
          <w:p>
            <w:pPr>
              <w:spacing w:line="240" w:lineRule="atLeast"/>
              <w:jc w:val="center"/>
              <w:rPr>
                <w:rFonts w:hint="eastAsia" w:ascii="宋体" w:hAnsi="宋体" w:cs="宋体"/>
                <w:szCs w:val="21"/>
              </w:rPr>
            </w:pPr>
            <w:r>
              <w:rPr>
                <w:rFonts w:hint="eastAsia" w:ascii="宋体" w:hAnsi="宋体" w:cs="宋体"/>
                <w:szCs w:val="21"/>
              </w:rPr>
              <w:t>单价（元）</w:t>
            </w:r>
          </w:p>
        </w:tc>
        <w:tc>
          <w:tcPr>
            <w:tcW w:w="980" w:type="pct"/>
            <w:noWrap w:val="0"/>
            <w:vAlign w:val="center"/>
          </w:tcPr>
          <w:p>
            <w:pPr>
              <w:spacing w:line="240" w:lineRule="atLeast"/>
              <w:jc w:val="center"/>
              <w:rPr>
                <w:rFonts w:hint="eastAsia" w:ascii="宋体" w:hAnsi="宋体" w:eastAsia="宋体" w:cs="宋体"/>
                <w:szCs w:val="21"/>
                <w:lang w:eastAsia="zh-CN"/>
              </w:rPr>
            </w:pPr>
            <w:r>
              <w:rPr>
                <w:rFonts w:hint="eastAsia" w:ascii="宋体" w:hAnsi="宋体" w:cs="宋体"/>
                <w:szCs w:val="21"/>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jc w:val="center"/>
        </w:trPr>
        <w:tc>
          <w:tcPr>
            <w:tcW w:w="354" w:type="pct"/>
            <w:noWrap w:val="0"/>
            <w:vAlign w:val="center"/>
          </w:tcPr>
          <w:p>
            <w:pPr>
              <w:spacing w:line="240" w:lineRule="atLeast"/>
              <w:jc w:val="center"/>
              <w:rPr>
                <w:rFonts w:hint="eastAsia" w:ascii="宋体" w:hAnsi="宋体" w:cs="宋体"/>
                <w:szCs w:val="21"/>
              </w:rPr>
            </w:pPr>
            <w:r>
              <w:rPr>
                <w:rFonts w:hint="eastAsia" w:ascii="宋体" w:hAnsi="宋体" w:cs="宋体"/>
                <w:szCs w:val="21"/>
              </w:rPr>
              <w:t>1</w:t>
            </w:r>
          </w:p>
        </w:tc>
        <w:tc>
          <w:tcPr>
            <w:tcW w:w="1049" w:type="pct"/>
            <w:noWrap w:val="0"/>
            <w:vAlign w:val="center"/>
          </w:tcPr>
          <w:p>
            <w:pPr>
              <w:spacing w:line="240" w:lineRule="atLeast"/>
              <w:jc w:val="center"/>
              <w:rPr>
                <w:rFonts w:hint="eastAsia" w:ascii="宋体" w:hAnsi="宋体" w:eastAsia="宋体" w:cs="宋体"/>
                <w:szCs w:val="21"/>
                <w:lang w:val="en-US" w:eastAsia="zh-CN"/>
              </w:rPr>
            </w:pPr>
            <w:r>
              <w:rPr>
                <w:rFonts w:hint="eastAsia" w:ascii="宋体" w:hAnsi="宋体" w:cs="宋体"/>
                <w:color w:val="000000"/>
                <w:kern w:val="0"/>
                <w:szCs w:val="21"/>
                <w:lang w:val="en-US" w:eastAsia="zh-CN"/>
              </w:rPr>
              <w:t>污水处理设备</w:t>
            </w:r>
          </w:p>
        </w:tc>
        <w:tc>
          <w:tcPr>
            <w:tcW w:w="727" w:type="pct"/>
            <w:noWrap w:val="0"/>
            <w:vAlign w:val="center"/>
          </w:tcPr>
          <w:p>
            <w:pPr>
              <w:spacing w:line="240" w:lineRule="atLeast"/>
              <w:jc w:val="center"/>
              <w:rPr>
                <w:rFonts w:hint="default" w:ascii="宋体" w:hAnsi="宋体" w:eastAsia="宋体" w:cs="宋体"/>
                <w:szCs w:val="21"/>
                <w:lang w:val="en-US" w:eastAsia="zh-CN"/>
              </w:rPr>
            </w:pPr>
          </w:p>
        </w:tc>
        <w:tc>
          <w:tcPr>
            <w:tcW w:w="497" w:type="pct"/>
            <w:noWrap w:val="0"/>
            <w:vAlign w:val="center"/>
          </w:tcPr>
          <w:p>
            <w:pPr>
              <w:spacing w:line="240" w:lineRule="atLeast"/>
              <w:jc w:val="center"/>
              <w:rPr>
                <w:rFonts w:hint="default" w:ascii="宋体" w:hAnsi="宋体" w:eastAsia="宋体" w:cs="宋体"/>
                <w:szCs w:val="21"/>
                <w:lang w:val="en-US" w:eastAsia="zh-CN"/>
              </w:rPr>
            </w:pPr>
          </w:p>
        </w:tc>
        <w:tc>
          <w:tcPr>
            <w:tcW w:w="647" w:type="pct"/>
            <w:noWrap w:val="0"/>
            <w:vAlign w:val="center"/>
          </w:tcPr>
          <w:p>
            <w:pPr>
              <w:spacing w:line="240" w:lineRule="atLeast"/>
              <w:jc w:val="center"/>
              <w:rPr>
                <w:rFonts w:hint="eastAsia" w:ascii="宋体" w:hAnsi="宋体" w:eastAsia="宋体" w:cs="宋体"/>
                <w:szCs w:val="21"/>
                <w:lang w:val="en-US" w:eastAsia="zh-CN"/>
              </w:rPr>
            </w:pPr>
          </w:p>
        </w:tc>
        <w:tc>
          <w:tcPr>
            <w:tcW w:w="742" w:type="pct"/>
            <w:noWrap w:val="0"/>
            <w:vAlign w:val="center"/>
          </w:tcPr>
          <w:p>
            <w:pPr>
              <w:widowControl/>
              <w:jc w:val="center"/>
              <w:rPr>
                <w:rFonts w:hint="default" w:ascii="宋体" w:hAnsi="宋体" w:eastAsia="宋体" w:cs="宋体"/>
                <w:szCs w:val="21"/>
                <w:lang w:val="en-US" w:eastAsia="zh-CN"/>
              </w:rPr>
            </w:pPr>
          </w:p>
        </w:tc>
        <w:tc>
          <w:tcPr>
            <w:tcW w:w="980" w:type="pct"/>
            <w:noWrap w:val="0"/>
            <w:vAlign w:val="center"/>
          </w:tcPr>
          <w:p>
            <w:pPr>
              <w:widowControl/>
              <w:jc w:val="center"/>
              <w:rPr>
                <w:rFonts w:hint="default" w:ascii="宋体" w:hAnsi="宋体" w:eastAsia="宋体" w:cs="宋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354" w:type="pct"/>
            <w:noWrap w:val="0"/>
            <w:vAlign w:val="center"/>
          </w:tcPr>
          <w:p>
            <w:pPr>
              <w:spacing w:line="240" w:lineRule="atLeast"/>
              <w:jc w:val="left"/>
              <w:rPr>
                <w:rFonts w:hint="eastAsia" w:ascii="宋体" w:hAnsi="宋体" w:cs="宋体"/>
                <w:szCs w:val="21"/>
              </w:rPr>
            </w:pPr>
            <w:r>
              <w:rPr>
                <w:rFonts w:hint="eastAsia" w:ascii="宋体" w:hAnsi="宋体" w:cs="宋体"/>
                <w:szCs w:val="21"/>
              </w:rPr>
              <w:t>总计</w:t>
            </w:r>
          </w:p>
        </w:tc>
        <w:tc>
          <w:tcPr>
            <w:tcW w:w="2921" w:type="pct"/>
            <w:gridSpan w:val="4"/>
            <w:noWrap w:val="0"/>
            <w:vAlign w:val="center"/>
          </w:tcPr>
          <w:p>
            <w:pPr>
              <w:spacing w:line="240" w:lineRule="atLeast"/>
              <w:jc w:val="left"/>
              <w:rPr>
                <w:rFonts w:hint="default" w:ascii="宋体" w:hAnsi="宋体" w:eastAsia="宋体" w:cs="宋体"/>
                <w:szCs w:val="21"/>
                <w:lang w:val="en-US" w:eastAsia="zh-CN"/>
              </w:rPr>
            </w:pPr>
            <w:r>
              <w:rPr>
                <w:rFonts w:hint="eastAsia" w:ascii="宋体" w:hAnsi="宋体" w:cs="宋体"/>
                <w:szCs w:val="21"/>
              </w:rPr>
              <w:t>金额大写：</w:t>
            </w:r>
            <w:r>
              <w:rPr>
                <w:rFonts w:hint="eastAsia" w:ascii="宋体" w:hAnsi="宋体" w:cs="宋体"/>
                <w:szCs w:val="21"/>
                <w:lang w:val="en-US" w:eastAsia="zh-CN"/>
              </w:rPr>
              <w:t xml:space="preserve"> </w:t>
            </w:r>
          </w:p>
        </w:tc>
        <w:tc>
          <w:tcPr>
            <w:tcW w:w="1723" w:type="pct"/>
            <w:gridSpan w:val="2"/>
            <w:noWrap w:val="0"/>
            <w:vAlign w:val="center"/>
          </w:tcPr>
          <w:p>
            <w:pPr>
              <w:spacing w:line="240" w:lineRule="atLeast"/>
              <w:jc w:val="left"/>
              <w:rPr>
                <w:rFonts w:hint="default" w:ascii="宋体" w:hAnsi="宋体" w:eastAsia="宋体" w:cs="宋体"/>
                <w:szCs w:val="21"/>
                <w:lang w:val="en-US" w:eastAsia="zh-CN"/>
              </w:rPr>
            </w:pPr>
            <w:r>
              <w:rPr>
                <w:rFonts w:hint="eastAsia" w:ascii="宋体" w:hAnsi="宋体" w:cs="宋体"/>
                <w:szCs w:val="21"/>
              </w:rPr>
              <w:t>合计小写¥：</w:t>
            </w:r>
            <w:r>
              <w:rPr>
                <w:rFonts w:hint="eastAsia" w:ascii="宋体" w:hAnsi="宋体" w:cs="宋体"/>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354" w:type="pct"/>
            <w:noWrap w:val="0"/>
            <w:vAlign w:val="center"/>
          </w:tcPr>
          <w:p>
            <w:pPr>
              <w:spacing w:line="240" w:lineRule="atLeast"/>
              <w:jc w:val="left"/>
              <w:rPr>
                <w:rFonts w:hint="eastAsia" w:ascii="宋体" w:hAnsi="宋体" w:eastAsia="宋体" w:cs="宋体"/>
                <w:szCs w:val="21"/>
                <w:lang w:val="en-US" w:eastAsia="zh-CN"/>
              </w:rPr>
            </w:pPr>
            <w:r>
              <w:rPr>
                <w:rFonts w:hint="eastAsia" w:ascii="宋体" w:hAnsi="宋体" w:cs="宋体"/>
                <w:szCs w:val="21"/>
                <w:lang w:val="en-US" w:eastAsia="zh-CN"/>
              </w:rPr>
              <w:t>备注</w:t>
            </w:r>
          </w:p>
        </w:tc>
        <w:tc>
          <w:tcPr>
            <w:tcW w:w="4645" w:type="pct"/>
            <w:gridSpan w:val="6"/>
            <w:noWrap w:val="0"/>
            <w:vAlign w:val="center"/>
          </w:tcPr>
          <w:p>
            <w:pPr>
              <w:numPr>
                <w:ilvl w:val="0"/>
                <w:numId w:val="2"/>
              </w:numPr>
              <w:spacing w:line="240" w:lineRule="atLeast"/>
              <w:jc w:val="left"/>
              <w:rPr>
                <w:rFonts w:hint="eastAsia"/>
                <w:lang w:val="en-US" w:eastAsia="zh-CN"/>
              </w:rPr>
            </w:pPr>
            <w:r>
              <w:rPr>
                <w:rFonts w:hint="eastAsia"/>
                <w:lang w:val="en-US" w:eastAsia="zh-CN"/>
              </w:rPr>
              <w:t>详细配置见后附《配置清单》</w:t>
            </w:r>
          </w:p>
          <w:p>
            <w:pPr>
              <w:spacing w:line="240" w:lineRule="atLeast"/>
              <w:jc w:val="left"/>
              <w:rPr>
                <w:rFonts w:hint="eastAsia"/>
                <w:lang w:val="en-US" w:eastAsia="zh-CN"/>
              </w:rPr>
            </w:pPr>
            <w:r>
              <w:rPr>
                <w:rFonts w:hint="eastAsia"/>
                <w:lang w:val="en-US" w:eastAsia="zh-CN"/>
              </w:rPr>
              <w:t>2.本条约定总价包括乙方为履行义务而产生的全部费用，包括但不限于设备、运输、保管、安装调试培菌、环评验收等费用、试运行费用以及检验验收中发生的全部费用。合同履行过程中，乙方不得再以任何理由要求甲方追加支付任何费用。</w:t>
            </w:r>
          </w:p>
          <w:p>
            <w:pPr>
              <w:spacing w:line="240" w:lineRule="atLeast"/>
              <w:jc w:val="left"/>
              <w:rPr>
                <w:rFonts w:hint="default"/>
                <w:lang w:val="en-US" w:eastAsia="zh-CN"/>
              </w:rPr>
            </w:pPr>
            <w:r>
              <w:rPr>
                <w:rFonts w:hint="eastAsia"/>
                <w:lang w:val="en-US" w:eastAsia="zh-CN"/>
              </w:rPr>
              <w:t>3.本合同系交钥匙工程。即乙方负责设备供应、安装、调试、试运、培菌、环评验收、试运行等以及取得环保验收合格证明全过程。</w:t>
            </w:r>
          </w:p>
        </w:tc>
      </w:tr>
    </w:tbl>
    <w:p>
      <w:pPr>
        <w:numPr>
          <w:ilvl w:val="0"/>
          <w:numId w:val="1"/>
        </w:numPr>
        <w:spacing w:before="156" w:beforeLines="50" w:line="360" w:lineRule="auto"/>
        <w:rPr>
          <w:rFonts w:hint="eastAsia" w:ascii="宋体" w:hAnsi="宋体" w:cs="宋体"/>
          <w:sz w:val="24"/>
          <w:szCs w:val="24"/>
        </w:rPr>
      </w:pPr>
      <w:r>
        <w:rPr>
          <w:rFonts w:hint="eastAsia" w:ascii="宋体" w:hAnsi="宋体" w:cs="宋体"/>
          <w:sz w:val="24"/>
          <w:szCs w:val="24"/>
        </w:rPr>
        <w:t xml:space="preserve"> 设备配置：详见后附清单。</w:t>
      </w:r>
    </w:p>
    <w:p>
      <w:pPr>
        <w:numPr>
          <w:ilvl w:val="0"/>
          <w:numId w:val="1"/>
        </w:numPr>
        <w:spacing w:before="156" w:beforeLines="50" w:line="360" w:lineRule="auto"/>
        <w:rPr>
          <w:rFonts w:hint="eastAsia" w:ascii="宋体" w:hAnsi="宋体" w:cs="宋体"/>
          <w:sz w:val="24"/>
          <w:szCs w:val="24"/>
        </w:rPr>
      </w:pPr>
      <w:r>
        <w:rPr>
          <w:rFonts w:hint="eastAsia" w:ascii="宋体" w:hAnsi="宋体" w:cs="宋体"/>
          <w:sz w:val="24"/>
          <w:szCs w:val="24"/>
        </w:rPr>
        <w:t>乙方对质量负责的条件及期限：</w:t>
      </w:r>
      <w:r>
        <w:rPr>
          <w:rFonts w:hint="eastAsia" w:ascii="宋体" w:hAnsi="宋体" w:cs="宋体"/>
          <w:sz w:val="24"/>
          <w:szCs w:val="24"/>
          <w:lang w:val="en-US" w:eastAsia="zh-CN"/>
        </w:rPr>
        <w:t>乙方向甲方交付货物时，应同时交付设备出厂检验合格证书。甲方仅设备的</w:t>
      </w:r>
      <w:r>
        <w:rPr>
          <w:rFonts w:hint="eastAsia" w:ascii="宋体" w:hAnsi="宋体" w:cs="宋体"/>
          <w:sz w:val="24"/>
          <w:szCs w:val="24"/>
          <w:u w:val="single"/>
        </w:rPr>
        <w:t>数量、外观和包装等外在</w:t>
      </w:r>
      <w:r>
        <w:rPr>
          <w:rFonts w:hint="eastAsia" w:ascii="宋体" w:hAnsi="宋体" w:cs="宋体"/>
          <w:sz w:val="24"/>
          <w:szCs w:val="24"/>
          <w:u w:val="single"/>
          <w:lang w:val="en-US" w:eastAsia="zh-CN"/>
        </w:rPr>
        <w:t>表象</w:t>
      </w:r>
      <w:r>
        <w:rPr>
          <w:rFonts w:hint="eastAsia" w:ascii="宋体" w:hAnsi="宋体" w:cs="宋体"/>
          <w:sz w:val="24"/>
          <w:szCs w:val="24"/>
          <w:u w:val="single"/>
        </w:rPr>
        <w:t>进行初验，</w:t>
      </w:r>
      <w:r>
        <w:rPr>
          <w:rFonts w:hint="eastAsia"/>
          <w:sz w:val="24"/>
          <w:u w:val="single"/>
          <w:lang w:val="en-US" w:eastAsia="zh-CN"/>
        </w:rPr>
        <w:t>并签署货到验收证明文件</w:t>
      </w:r>
      <w:r>
        <w:rPr>
          <w:rFonts w:hint="eastAsia" w:ascii="宋体" w:hAnsi="宋体" w:cs="宋体"/>
          <w:sz w:val="24"/>
          <w:szCs w:val="24"/>
        </w:rPr>
        <w:t>。</w:t>
      </w:r>
    </w:p>
    <w:p>
      <w:pPr>
        <w:pStyle w:val="9"/>
        <w:jc w:val="both"/>
        <w:rPr>
          <w:rFonts w:hint="eastAsia" w:ascii="宋体" w:hAnsi="宋体" w:eastAsia="宋体" w:cs="宋体"/>
          <w:sz w:val="24"/>
          <w:szCs w:val="24"/>
          <w:lang w:val="en-US" w:eastAsia="zh-CN"/>
        </w:rPr>
      </w:pPr>
      <w:r>
        <w:rPr>
          <w:rFonts w:hint="eastAsia" w:ascii="宋体" w:hAnsi="宋体" w:cs="宋体"/>
          <w:sz w:val="24"/>
          <w:szCs w:val="24"/>
          <w:lang w:val="en-US" w:eastAsia="zh-CN"/>
        </w:rPr>
        <w:t xml:space="preserve">      设备安装、调试、试运行、质保期内，甲方可随时对设备及其附属配件提出质量异议。</w:t>
      </w:r>
    </w:p>
    <w:p>
      <w:pPr>
        <w:pStyle w:val="9"/>
        <w:jc w:val="both"/>
        <w:rPr>
          <w:rFonts w:hint="eastAsia" w:ascii="宋体" w:hAnsi="宋体" w:eastAsia="宋体" w:cs="宋体"/>
          <w:sz w:val="24"/>
          <w:szCs w:val="24"/>
          <w:lang w:val="en-US" w:eastAsia="zh-CN"/>
        </w:rPr>
      </w:pPr>
      <w:r>
        <w:rPr>
          <w:rFonts w:hint="eastAsia" w:ascii="宋体" w:hAnsi="宋体" w:cs="宋体"/>
          <w:sz w:val="24"/>
          <w:szCs w:val="24"/>
          <w:lang w:val="en-US" w:eastAsia="zh-CN"/>
        </w:rPr>
        <w:t xml:space="preserve">      乙方供应的设备应达到国家标准（若有国标的，建议写明国标的编号）；</w:t>
      </w:r>
    </w:p>
    <w:p>
      <w:pPr>
        <w:pStyle w:val="9"/>
        <w:jc w:val="both"/>
        <w:rPr>
          <w:rFonts w:hint="eastAsia" w:ascii="宋体" w:hAnsi="宋体" w:cs="宋体"/>
          <w:sz w:val="24"/>
          <w:szCs w:val="24"/>
          <w:lang w:val="en-US" w:eastAsia="zh-CN"/>
        </w:rPr>
      </w:pPr>
      <w:r>
        <w:rPr>
          <w:rFonts w:hint="eastAsia" w:ascii="宋体" w:hAnsi="宋体" w:cs="宋体"/>
          <w:sz w:val="24"/>
          <w:szCs w:val="24"/>
          <w:lang w:val="en-US" w:eastAsia="zh-CN"/>
        </w:rPr>
        <w:t xml:space="preserve">      质保期壹年，自环评验收合格次日起算。</w:t>
      </w:r>
    </w:p>
    <w:p>
      <w:pPr>
        <w:pStyle w:val="9"/>
        <w:ind w:firstLine="480" w:firstLineChars="200"/>
        <w:jc w:val="both"/>
        <w:rPr>
          <w:rFonts w:hint="eastAsia" w:ascii="宋体" w:hAnsi="宋体" w:eastAsia="宋体" w:cs="宋体"/>
          <w:sz w:val="24"/>
          <w:szCs w:val="24"/>
          <w:lang w:val="en-US" w:eastAsia="zh-CN"/>
        </w:rPr>
      </w:pPr>
      <w:r>
        <w:rPr>
          <w:rFonts w:hint="eastAsia" w:ascii="宋体" w:hAnsi="宋体" w:cs="宋体"/>
          <w:sz w:val="24"/>
          <w:szCs w:val="24"/>
          <w:lang w:val="en-US" w:eastAsia="zh-CN"/>
        </w:rPr>
        <w:t>乙方应保证甲方同时享有设备生产厂家对质保期、质保责任所作出的承诺及保证。</w:t>
      </w:r>
    </w:p>
    <w:p>
      <w:pPr>
        <w:numPr>
          <w:ilvl w:val="0"/>
          <w:numId w:val="1"/>
        </w:numPr>
        <w:spacing w:before="156" w:beforeLines="50" w:line="360" w:lineRule="auto"/>
        <w:rPr>
          <w:rFonts w:hint="eastAsia" w:ascii="宋体" w:hAnsi="宋体" w:cs="宋体"/>
          <w:sz w:val="24"/>
          <w:szCs w:val="24"/>
        </w:rPr>
      </w:pPr>
      <w:r>
        <w:rPr>
          <w:rFonts w:hint="eastAsia" w:ascii="宋体" w:hAnsi="宋体" w:cs="宋体"/>
          <w:sz w:val="24"/>
          <w:szCs w:val="24"/>
        </w:rPr>
        <w:t xml:space="preserve"> 乙方负责供应随机的必备品、配件。</w:t>
      </w:r>
      <w:r>
        <w:rPr>
          <w:rFonts w:hint="eastAsia" w:ascii="宋体" w:hAnsi="宋体" w:cs="宋体"/>
          <w:sz w:val="24"/>
          <w:szCs w:val="24"/>
          <w:lang w:val="en-US" w:eastAsia="zh-CN"/>
        </w:rPr>
        <w:t>详见附件</w:t>
      </w:r>
    </w:p>
    <w:p>
      <w:pPr>
        <w:numPr>
          <w:ilvl w:val="0"/>
          <w:numId w:val="1"/>
        </w:numPr>
        <w:spacing w:before="156" w:beforeLines="50" w:line="360" w:lineRule="auto"/>
        <w:rPr>
          <w:rFonts w:ascii="宋体" w:hAnsi="宋体" w:cs="宋体"/>
          <w:sz w:val="24"/>
          <w:szCs w:val="24"/>
        </w:rPr>
      </w:pPr>
      <w:r>
        <w:rPr>
          <w:rFonts w:hint="eastAsia" w:ascii="宋体" w:hAnsi="宋体" w:cs="宋体"/>
          <w:sz w:val="24"/>
          <w:szCs w:val="24"/>
        </w:rPr>
        <w:t xml:space="preserve"> 交（提）货方式、地点</w:t>
      </w:r>
    </w:p>
    <w:p>
      <w:pPr>
        <w:spacing w:before="156" w:beforeLines="50" w:line="360" w:lineRule="auto"/>
        <w:ind w:firstLine="480" w:firstLineChars="200"/>
        <w:rPr>
          <w:rFonts w:hint="eastAsia" w:ascii="宋体" w:hAnsi="宋体" w:cs="宋体"/>
          <w:sz w:val="24"/>
          <w:szCs w:val="24"/>
        </w:rPr>
      </w:pPr>
      <w:r>
        <w:rPr>
          <w:rFonts w:hint="eastAsia" w:ascii="宋体" w:hAnsi="宋体" w:cs="宋体"/>
          <w:sz w:val="24"/>
          <w:szCs w:val="24"/>
        </w:rPr>
        <w:t>发货至甲方指定地址：</w:t>
      </w:r>
      <w:r>
        <w:rPr>
          <w:rFonts w:hint="eastAsia" w:ascii="宋体" w:hAnsi="宋体" w:cs="宋体"/>
          <w:sz w:val="24"/>
          <w:szCs w:val="24"/>
          <w:u w:val="single"/>
        </w:rPr>
        <w:t xml:space="preserve">                </w:t>
      </w:r>
      <w:r>
        <w:rPr>
          <w:rFonts w:hint="eastAsia" w:ascii="宋体" w:hAnsi="宋体" w:cs="宋体"/>
          <w:sz w:val="24"/>
          <w:szCs w:val="24"/>
        </w:rPr>
        <w:t>接货人：</w:t>
      </w:r>
      <w:r>
        <w:rPr>
          <w:rFonts w:hint="eastAsia" w:ascii="宋体" w:hAnsi="宋体" w:cs="宋体"/>
          <w:sz w:val="24"/>
          <w:szCs w:val="24"/>
          <w:u w:val="single"/>
        </w:rPr>
        <w:t xml:space="preserve">    </w:t>
      </w:r>
      <w:r>
        <w:rPr>
          <w:rFonts w:ascii="宋体" w:hAnsi="宋体" w:cs="宋体"/>
          <w:sz w:val="24"/>
          <w:szCs w:val="24"/>
          <w:u w:val="single"/>
        </w:rPr>
        <w:t xml:space="preserve"> </w:t>
      </w:r>
      <w:r>
        <w:rPr>
          <w:rFonts w:hint="eastAsia" w:ascii="宋体" w:hAnsi="宋体" w:cs="宋体"/>
          <w:sz w:val="24"/>
          <w:szCs w:val="24"/>
        </w:rPr>
        <w:t>，联系电话</w:t>
      </w:r>
      <w:r>
        <w:rPr>
          <w:rFonts w:ascii="宋体" w:hAnsi="宋体" w:cs="宋体"/>
          <w:sz w:val="24"/>
          <w:szCs w:val="24"/>
          <w:u w:val="single"/>
        </w:rPr>
        <w:t xml:space="preserve"> </w:t>
      </w:r>
      <w:r>
        <w:rPr>
          <w:rFonts w:hint="eastAsia" w:ascii="宋体" w:hAnsi="宋体" w:cs="宋体"/>
          <w:sz w:val="24"/>
          <w:szCs w:val="24"/>
          <w:u w:val="single"/>
        </w:rPr>
        <w:t xml:space="preserve">      </w:t>
      </w:r>
      <w:r>
        <w:rPr>
          <w:rFonts w:ascii="宋体" w:hAnsi="宋体" w:cs="宋体"/>
          <w:sz w:val="24"/>
          <w:szCs w:val="24"/>
          <w:u w:val="single"/>
        </w:rPr>
        <w:t xml:space="preserve"> </w:t>
      </w:r>
      <w:r>
        <w:rPr>
          <w:rFonts w:hint="eastAsia" w:ascii="宋体" w:hAnsi="宋体" w:cs="宋体"/>
          <w:sz w:val="24"/>
          <w:szCs w:val="24"/>
        </w:rPr>
        <w:t>。</w:t>
      </w:r>
    </w:p>
    <w:p>
      <w:pPr>
        <w:numPr>
          <w:ilvl w:val="-1"/>
          <w:numId w:val="0"/>
        </w:numPr>
        <w:spacing w:before="156" w:beforeLines="50" w:line="360" w:lineRule="auto"/>
        <w:ind w:left="0" w:firstLine="480" w:firstLineChars="200"/>
        <w:rPr>
          <w:rFonts w:hint="eastAsia" w:ascii="宋体" w:hAnsi="宋体" w:cs="宋体"/>
          <w:color w:val="FF0000"/>
          <w:sz w:val="24"/>
          <w:szCs w:val="24"/>
        </w:rPr>
      </w:pPr>
      <w:r>
        <w:rPr>
          <w:rFonts w:hint="eastAsia" w:ascii="宋体" w:hAnsi="宋体" w:cs="宋体"/>
          <w:sz w:val="24"/>
          <w:szCs w:val="24"/>
        </w:rPr>
        <w:t xml:space="preserve"> 运输费用：由</w:t>
      </w:r>
      <w:r>
        <w:rPr>
          <w:rFonts w:hint="eastAsia" w:ascii="宋体" w:hAnsi="宋体" w:cs="宋体"/>
          <w:sz w:val="24"/>
          <w:szCs w:val="24"/>
          <w:lang w:val="en-US" w:eastAsia="zh-CN"/>
        </w:rPr>
        <w:t>乙</w:t>
      </w:r>
      <w:r>
        <w:rPr>
          <w:rFonts w:hint="eastAsia" w:ascii="宋体" w:hAnsi="宋体" w:cs="宋体"/>
          <w:sz w:val="24"/>
          <w:szCs w:val="24"/>
          <w:u w:val="none"/>
        </w:rPr>
        <w:t>方</w:t>
      </w:r>
      <w:r>
        <w:rPr>
          <w:rFonts w:hint="eastAsia" w:ascii="宋体" w:hAnsi="宋体" w:cs="宋体"/>
          <w:sz w:val="24"/>
          <w:szCs w:val="24"/>
        </w:rPr>
        <w:t>承担</w:t>
      </w:r>
      <w:r>
        <w:rPr>
          <w:rFonts w:hint="eastAsia" w:ascii="宋体" w:hAnsi="宋体" w:cs="宋体"/>
          <w:sz w:val="24"/>
          <w:szCs w:val="24"/>
          <w:lang w:eastAsia="zh-CN"/>
        </w:rPr>
        <w:t>。</w:t>
      </w:r>
    </w:p>
    <w:p>
      <w:pPr>
        <w:numPr>
          <w:ilvl w:val="0"/>
          <w:numId w:val="1"/>
        </w:numPr>
        <w:spacing w:before="156" w:beforeLines="50" w:line="360" w:lineRule="auto"/>
        <w:rPr>
          <w:rFonts w:hint="eastAsia" w:ascii="宋体" w:hAnsi="宋体" w:cs="宋体"/>
          <w:sz w:val="24"/>
          <w:szCs w:val="24"/>
          <w:u w:val="single"/>
        </w:rPr>
      </w:pPr>
      <w:r>
        <w:rPr>
          <w:rFonts w:hint="eastAsia" w:ascii="宋体" w:hAnsi="宋体" w:cs="宋体"/>
          <w:sz w:val="24"/>
          <w:szCs w:val="24"/>
        </w:rPr>
        <w:t xml:space="preserve"> 乙方服务范围：乙方负责设备的</w:t>
      </w:r>
      <w:r>
        <w:rPr>
          <w:rFonts w:hint="eastAsia" w:ascii="宋体" w:hAnsi="宋体" w:cs="宋体"/>
          <w:sz w:val="24"/>
          <w:szCs w:val="24"/>
          <w:lang w:val="en-US" w:eastAsia="zh-CN"/>
        </w:rPr>
        <w:t>采购、安装、调试、细菌培养</w:t>
      </w:r>
      <w:r>
        <w:rPr>
          <w:rFonts w:hint="eastAsia" w:ascii="宋体" w:hAnsi="宋体" w:cs="宋体"/>
          <w:color w:val="auto"/>
          <w:sz w:val="24"/>
          <w:szCs w:val="24"/>
          <w:lang w:val="en-US" w:eastAsia="zh-CN"/>
        </w:rPr>
        <w:t>等相关内容</w:t>
      </w:r>
      <w:r>
        <w:rPr>
          <w:rFonts w:hint="eastAsia" w:ascii="宋体" w:hAnsi="宋体" w:cs="宋体"/>
          <w:color w:val="auto"/>
          <w:sz w:val="24"/>
          <w:szCs w:val="24"/>
        </w:rPr>
        <w:t>，</w:t>
      </w:r>
      <w:r>
        <w:rPr>
          <w:rFonts w:hint="eastAsia" w:ascii="宋体" w:hAnsi="宋体" w:cs="宋体"/>
          <w:color w:val="auto"/>
          <w:sz w:val="24"/>
          <w:szCs w:val="24"/>
          <w:lang w:val="en-US" w:eastAsia="zh-CN"/>
        </w:rPr>
        <w:t>同时保证运行半年以上并通过环保局环评验收。</w:t>
      </w:r>
      <w:r>
        <w:rPr>
          <w:rFonts w:hint="eastAsia" w:ascii="宋体" w:hAnsi="宋体" w:cs="宋体"/>
          <w:color w:val="auto"/>
          <w:sz w:val="24"/>
          <w:szCs w:val="24"/>
        </w:rPr>
        <w:t xml:space="preserve"> </w:t>
      </w:r>
    </w:p>
    <w:p>
      <w:pPr>
        <w:numPr>
          <w:ilvl w:val="0"/>
          <w:numId w:val="1"/>
        </w:numPr>
        <w:spacing w:before="156" w:beforeLines="50" w:line="360" w:lineRule="auto"/>
        <w:rPr>
          <w:rFonts w:hint="eastAsia" w:ascii="宋体" w:hAnsi="宋体" w:cs="宋体"/>
          <w:sz w:val="24"/>
          <w:szCs w:val="24"/>
          <w:u w:val="single"/>
        </w:rPr>
      </w:pPr>
      <w:r>
        <w:rPr>
          <w:rFonts w:hint="eastAsia" w:ascii="宋体" w:hAnsi="宋体" w:cs="宋体"/>
          <w:sz w:val="24"/>
          <w:szCs w:val="24"/>
        </w:rPr>
        <w:t xml:space="preserve">结算方式及时间：    </w:t>
      </w:r>
    </w:p>
    <w:p>
      <w:pPr>
        <w:numPr>
          <w:ilvl w:val="0"/>
          <w:numId w:val="0"/>
        </w:numPr>
        <w:spacing w:before="156" w:beforeLines="50" w:line="360" w:lineRule="auto"/>
        <w:ind w:leftChars="0" w:firstLine="720" w:firstLineChars="300"/>
        <w:rPr>
          <w:rFonts w:hint="eastAsia" w:ascii="宋体" w:hAnsi="宋体" w:eastAsia="宋体" w:cs="宋体"/>
          <w:sz w:val="24"/>
          <w:szCs w:val="24"/>
        </w:rPr>
      </w:pPr>
      <w:r>
        <w:rPr>
          <w:rFonts w:hint="eastAsia" w:ascii="宋体" w:hAnsi="宋体" w:eastAsia="宋体" w:cs="宋体"/>
          <w:sz w:val="24"/>
          <w:szCs w:val="24"/>
        </w:rPr>
        <w:t>甲方通过银行转账的方式向乙方结算</w:t>
      </w:r>
      <w:r>
        <w:rPr>
          <w:rFonts w:hint="eastAsia" w:ascii="宋体" w:hAnsi="宋体" w:eastAsia="宋体" w:cs="宋体"/>
          <w:sz w:val="24"/>
          <w:szCs w:val="24"/>
          <w:lang w:val="en-US" w:eastAsia="zh-CN"/>
        </w:rPr>
        <w:t>货款，支付期限及比例如下：</w:t>
      </w:r>
    </w:p>
    <w:p>
      <w:pPr>
        <w:numPr>
          <w:numId w:val="0"/>
        </w:numPr>
        <w:spacing w:line="594" w:lineRule="exact"/>
        <w:ind w:firstLine="480" w:firstLineChars="200"/>
        <w:rPr>
          <w:rFonts w:hint="eastAsia" w:ascii="宋体" w:hAnsi="宋体" w:eastAsia="宋体" w:cs="宋体"/>
          <w:bCs w:val="0"/>
          <w:sz w:val="24"/>
          <w:szCs w:val="24"/>
          <w:lang w:val="en-US" w:eastAsia="zh-CN"/>
        </w:rPr>
      </w:pPr>
      <w:r>
        <w:rPr>
          <w:rFonts w:hint="eastAsia" w:ascii="宋体" w:hAnsi="宋体" w:eastAsia="宋体" w:cs="宋体"/>
          <w:bCs w:val="0"/>
          <w:sz w:val="24"/>
          <w:szCs w:val="24"/>
          <w:lang w:val="en-US" w:eastAsia="zh-CN"/>
        </w:rPr>
        <w:t>（一）签订合同并交纳履约保证金后10个工作日内，且投标人开具合同金额10%增值税发票后，支付合同价10%作为预付款。</w:t>
      </w:r>
    </w:p>
    <w:p>
      <w:pPr>
        <w:numPr>
          <w:ilvl w:val="-1"/>
          <w:numId w:val="0"/>
        </w:numPr>
        <w:spacing w:before="0" w:beforeLines="-2147483648" w:line="594" w:lineRule="exact"/>
        <w:ind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（二）合同中约定的设备及其配件全部到达现场且经比选人组织验收合格后，投标人开具合同金额40%增值</w:t>
      </w:r>
      <w:bookmarkStart w:id="0" w:name="_GoBack"/>
      <w:bookmarkEnd w:id="0"/>
      <w:r>
        <w:rPr>
          <w:rFonts w:hint="eastAsia" w:ascii="宋体" w:hAnsi="宋体" w:eastAsia="宋体" w:cs="宋体"/>
          <w:sz w:val="24"/>
          <w:szCs w:val="24"/>
          <w:lang w:val="en-US" w:eastAsia="zh-CN"/>
        </w:rPr>
        <w:t>税发票，支付至合同价50%货款</w:t>
      </w:r>
      <w:r>
        <w:rPr>
          <w:rFonts w:hint="eastAsia" w:ascii="宋体" w:hAnsi="宋体" w:eastAsia="宋体" w:cs="宋体"/>
          <w:sz w:val="24"/>
          <w:szCs w:val="24"/>
          <w:lang w:eastAsia="zh-CN"/>
        </w:rPr>
        <w:t>。</w:t>
      </w:r>
    </w:p>
    <w:p>
      <w:pPr>
        <w:numPr>
          <w:ilvl w:val="-1"/>
          <w:numId w:val="0"/>
        </w:numPr>
        <w:spacing w:before="0" w:beforeLines="-2147483648" w:line="594" w:lineRule="exact"/>
        <w:ind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（三）完成安装并进行初验合格后，投标人开具合同金额20%增值税发票，支付至合同金额的70%</w:t>
      </w:r>
      <w:r>
        <w:rPr>
          <w:rFonts w:hint="eastAsia" w:ascii="宋体" w:hAnsi="宋体" w:eastAsia="宋体" w:cs="宋体"/>
          <w:sz w:val="24"/>
          <w:szCs w:val="24"/>
          <w:lang w:eastAsia="zh-CN"/>
        </w:rPr>
        <w:t>。</w:t>
      </w:r>
    </w:p>
    <w:p>
      <w:pPr>
        <w:numPr>
          <w:ilvl w:val="-1"/>
          <w:numId w:val="0"/>
        </w:numPr>
        <w:spacing w:before="0" w:beforeLines="-2147483648" w:line="594" w:lineRule="exact"/>
        <w:ind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（四）运行满半年且环评验收通过之后，投标人开具合同金额30%增值税发票，支付至合同金额的97%</w:t>
      </w:r>
      <w:r>
        <w:rPr>
          <w:rFonts w:hint="eastAsia" w:ascii="宋体" w:hAnsi="宋体" w:eastAsia="宋体" w:cs="宋体"/>
          <w:sz w:val="24"/>
          <w:szCs w:val="24"/>
          <w:lang w:eastAsia="zh-CN"/>
        </w:rPr>
        <w:t>。</w:t>
      </w:r>
    </w:p>
    <w:p>
      <w:pPr>
        <w:numPr>
          <w:ilvl w:val="-1"/>
          <w:numId w:val="0"/>
        </w:numPr>
        <w:spacing w:before="0" w:beforeLines="-2147483648" w:line="594" w:lineRule="exact"/>
        <w:ind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（五）剩余3%为质量保证金。</w:t>
      </w:r>
    </w:p>
    <w:p>
      <w:pPr>
        <w:keepNext w:val="0"/>
        <w:keepLines w:val="0"/>
        <w:pageBreakBefore w:val="0"/>
        <w:widowControl/>
        <w:numPr>
          <w:ilvl w:val="0"/>
          <w:numId w:val="0"/>
        </w:numPr>
        <w:kinsoku/>
        <w:wordWrap/>
        <w:overflowPunct/>
        <w:topLinePunct w:val="0"/>
        <w:bidi w:val="0"/>
        <w:snapToGrid/>
        <w:spacing w:line="594" w:lineRule="exact"/>
        <w:ind w:firstLine="480" w:firstLineChars="200"/>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质量保证期为一年，质量保证到期后无质量问题，全额无息返还质量保证金。</w:t>
      </w:r>
    </w:p>
    <w:p>
      <w:pPr>
        <w:numPr>
          <w:ilvl w:val="0"/>
          <w:numId w:val="1"/>
        </w:numPr>
        <w:spacing w:before="156" w:beforeLines="50" w:line="360" w:lineRule="auto"/>
        <w:rPr>
          <w:rFonts w:ascii="宋体" w:hAnsi="宋体" w:cs="宋体"/>
          <w:sz w:val="24"/>
          <w:szCs w:val="24"/>
        </w:rPr>
      </w:pPr>
      <w:r>
        <w:rPr>
          <w:rFonts w:hint="eastAsia" w:ascii="宋体" w:hAnsi="宋体" w:cs="宋体"/>
          <w:sz w:val="24"/>
          <w:szCs w:val="24"/>
        </w:rPr>
        <w:t>发票：</w:t>
      </w:r>
      <w:r>
        <w:rPr>
          <w:rFonts w:hint="eastAsia" w:ascii="宋体" w:hAnsi="宋体" w:cs="宋体"/>
          <w:sz w:val="24"/>
          <w:szCs w:val="24"/>
          <w:lang w:val="en-US" w:eastAsia="zh-CN"/>
        </w:rPr>
        <w:t xml:space="preserve">甲方向乙方支付货款前，乙方应当先行向甲方开具符合甲方要求的发票。甲方于收到发票后10日内支付款项。乙方未开具发票、或开具发票不符合要求的，甲方有权拒绝付款且不视为违约。 </w:t>
      </w:r>
    </w:p>
    <w:p>
      <w:pPr>
        <w:numPr>
          <w:ilvl w:val="0"/>
          <w:numId w:val="1"/>
        </w:numPr>
        <w:spacing w:before="156" w:beforeLines="50" w:line="360" w:lineRule="auto"/>
        <w:rPr>
          <w:rFonts w:ascii="宋体" w:hAnsi="宋体" w:cs="宋体"/>
          <w:sz w:val="24"/>
          <w:szCs w:val="24"/>
        </w:rPr>
      </w:pPr>
      <w:r>
        <w:rPr>
          <w:rFonts w:hint="eastAsia" w:ascii="宋体" w:hAnsi="宋体" w:cs="宋体"/>
          <w:sz w:val="24"/>
          <w:szCs w:val="24"/>
          <w:lang w:val="en-US" w:eastAsia="zh-CN"/>
        </w:rPr>
        <w:t>供货时间：</w:t>
      </w:r>
    </w:p>
    <w:p>
      <w:pPr>
        <w:numPr>
          <w:ilvl w:val="0"/>
          <w:numId w:val="1"/>
        </w:numPr>
        <w:spacing w:before="156" w:beforeLines="50" w:line="360" w:lineRule="auto"/>
        <w:rPr>
          <w:rFonts w:ascii="宋体" w:hAnsi="宋体" w:cs="宋体"/>
          <w:sz w:val="24"/>
          <w:szCs w:val="24"/>
        </w:rPr>
      </w:pPr>
      <w:r>
        <w:rPr>
          <w:rFonts w:hint="eastAsia" w:ascii="宋体" w:hAnsi="宋体" w:cs="宋体"/>
          <w:sz w:val="24"/>
          <w:szCs w:val="24"/>
        </w:rPr>
        <w:t>违约责任</w:t>
      </w:r>
      <w:r>
        <w:rPr>
          <w:rFonts w:ascii="宋体" w:hAnsi="宋体" w:cs="宋体"/>
          <w:sz w:val="24"/>
          <w:szCs w:val="24"/>
        </w:rPr>
        <w:t xml:space="preserve"> </w:t>
      </w:r>
    </w:p>
    <w:p>
      <w:pPr>
        <w:spacing w:before="156" w:beforeLines="50" w:line="360" w:lineRule="auto"/>
        <w:ind w:firstLine="480" w:firstLineChars="200"/>
        <w:rPr>
          <w:rFonts w:ascii="宋体" w:hAnsi="宋体" w:cs="宋体"/>
          <w:sz w:val="24"/>
          <w:szCs w:val="24"/>
        </w:rPr>
      </w:pPr>
      <w:r>
        <w:rPr>
          <w:rFonts w:hint="eastAsia" w:ascii="宋体" w:hAnsi="宋体" w:cs="宋体"/>
          <w:sz w:val="24"/>
          <w:szCs w:val="24"/>
        </w:rPr>
        <w:t>1、甲乙双方责任：</w:t>
      </w:r>
    </w:p>
    <w:p>
      <w:pPr>
        <w:spacing w:line="360" w:lineRule="auto"/>
        <w:ind w:firstLine="480" w:firstLineChars="200"/>
        <w:rPr>
          <w:rFonts w:ascii="宋体" w:hAnsi="宋体" w:cs="宋体"/>
          <w:sz w:val="24"/>
          <w:szCs w:val="24"/>
        </w:rPr>
      </w:pPr>
      <w:r>
        <w:rPr>
          <w:rFonts w:hint="eastAsia" w:ascii="宋体" w:hAnsi="宋体" w:cs="宋体"/>
          <w:sz w:val="24"/>
          <w:szCs w:val="24"/>
        </w:rPr>
        <w:t>（1）甲方如</w:t>
      </w:r>
      <w:r>
        <w:rPr>
          <w:rFonts w:hint="eastAsia" w:ascii="宋体" w:hAnsi="宋体" w:cs="宋体"/>
          <w:sz w:val="24"/>
          <w:szCs w:val="24"/>
          <w:lang w:val="en-US" w:eastAsia="zh-CN"/>
        </w:rPr>
        <w:t>需</w:t>
      </w:r>
      <w:r>
        <w:rPr>
          <w:rFonts w:hint="eastAsia" w:ascii="宋体" w:hAnsi="宋体" w:cs="宋体"/>
          <w:sz w:val="24"/>
          <w:szCs w:val="24"/>
        </w:rPr>
        <w:t>变更产品品种、规格、质量以及包装的规格或中途退货，应</w:t>
      </w:r>
      <w:r>
        <w:rPr>
          <w:rFonts w:hint="eastAsia" w:ascii="宋体" w:hAnsi="宋体" w:cs="宋体"/>
          <w:sz w:val="24"/>
          <w:szCs w:val="24"/>
          <w:lang w:val="en-US" w:eastAsia="zh-CN"/>
        </w:rPr>
        <w:t>在乙方发货前【】个工作日通知乙方</w:t>
      </w:r>
      <w:r>
        <w:rPr>
          <w:rFonts w:hint="eastAsia" w:ascii="宋体" w:hAnsi="宋体" w:cs="宋体"/>
          <w:sz w:val="24"/>
          <w:szCs w:val="24"/>
        </w:rPr>
        <w:t>，</w:t>
      </w:r>
      <w:r>
        <w:rPr>
          <w:rFonts w:hint="eastAsia" w:ascii="宋体" w:hAnsi="宋体" w:cs="宋体"/>
          <w:sz w:val="24"/>
          <w:szCs w:val="24"/>
          <w:lang w:val="en-US" w:eastAsia="zh-CN"/>
        </w:rPr>
        <w:t>否则</w:t>
      </w:r>
      <w:r>
        <w:rPr>
          <w:rFonts w:hint="eastAsia" w:ascii="宋体" w:hAnsi="宋体" w:cs="宋体"/>
          <w:sz w:val="24"/>
          <w:szCs w:val="24"/>
        </w:rPr>
        <w:t>乙方</w:t>
      </w:r>
      <w:r>
        <w:rPr>
          <w:rFonts w:hint="eastAsia" w:ascii="宋体" w:hAnsi="宋体" w:cs="宋体"/>
          <w:sz w:val="24"/>
          <w:szCs w:val="24"/>
          <w:lang w:val="en-US" w:eastAsia="zh-CN"/>
        </w:rPr>
        <w:t>仍有权</w:t>
      </w:r>
      <w:r>
        <w:rPr>
          <w:rFonts w:hint="eastAsia" w:ascii="宋体" w:hAnsi="宋体" w:cs="宋体"/>
          <w:sz w:val="24"/>
          <w:szCs w:val="24"/>
        </w:rPr>
        <w:t>按合同约定</w:t>
      </w:r>
      <w:r>
        <w:rPr>
          <w:rFonts w:hint="eastAsia" w:ascii="宋体" w:hAnsi="宋体" w:cs="宋体"/>
          <w:sz w:val="24"/>
          <w:szCs w:val="24"/>
          <w:lang w:val="en-US" w:eastAsia="zh-CN"/>
        </w:rPr>
        <w:t>向甲方</w:t>
      </w:r>
      <w:r>
        <w:rPr>
          <w:rFonts w:hint="eastAsia" w:ascii="宋体" w:hAnsi="宋体" w:cs="宋体"/>
          <w:sz w:val="24"/>
          <w:szCs w:val="24"/>
        </w:rPr>
        <w:t>送货，如甲方拒绝接货</w:t>
      </w:r>
      <w:r>
        <w:rPr>
          <w:rFonts w:hint="eastAsia" w:ascii="宋体" w:hAnsi="宋体" w:cs="宋体"/>
          <w:sz w:val="24"/>
          <w:szCs w:val="24"/>
          <w:lang w:eastAsia="zh-CN"/>
        </w:rPr>
        <w:t>，</w:t>
      </w:r>
      <w:r>
        <w:rPr>
          <w:rFonts w:hint="eastAsia" w:ascii="宋体" w:hAnsi="宋体" w:cs="宋体"/>
          <w:sz w:val="24"/>
          <w:szCs w:val="24"/>
          <w:lang w:val="en-US" w:eastAsia="zh-CN"/>
        </w:rPr>
        <w:t>甲方</w:t>
      </w:r>
      <w:r>
        <w:rPr>
          <w:rFonts w:hint="eastAsia" w:ascii="宋体" w:hAnsi="宋体" w:cs="宋体"/>
          <w:sz w:val="24"/>
          <w:szCs w:val="24"/>
        </w:rPr>
        <w:t>则应承担因此</w:t>
      </w:r>
      <w:r>
        <w:rPr>
          <w:rFonts w:hint="eastAsia" w:ascii="宋体" w:hAnsi="宋体" w:cs="宋体"/>
          <w:sz w:val="24"/>
          <w:szCs w:val="24"/>
          <w:lang w:val="en-US" w:eastAsia="zh-CN"/>
        </w:rPr>
        <w:t>给乙方</w:t>
      </w:r>
      <w:r>
        <w:rPr>
          <w:rFonts w:hint="eastAsia" w:ascii="宋体" w:hAnsi="宋体" w:cs="宋体"/>
          <w:sz w:val="24"/>
          <w:szCs w:val="24"/>
        </w:rPr>
        <w:t>造成的损失和运输费用。</w:t>
      </w:r>
    </w:p>
    <w:p>
      <w:pPr>
        <w:spacing w:line="360" w:lineRule="auto"/>
        <w:ind w:firstLine="480" w:firstLineChars="200"/>
        <w:rPr>
          <w:rFonts w:ascii="宋体" w:hAnsi="宋体" w:cs="宋体"/>
          <w:sz w:val="24"/>
          <w:szCs w:val="24"/>
        </w:rPr>
      </w:pPr>
      <w:r>
        <w:rPr>
          <w:rFonts w:hint="eastAsia" w:ascii="宋体" w:hAnsi="宋体" w:cs="宋体"/>
          <w:sz w:val="24"/>
          <w:szCs w:val="24"/>
        </w:rPr>
        <w:t>（2）甲方如错填到货地点或接货人，或对乙方提出错误异议，应承担乙方因此所受的损失</w:t>
      </w:r>
      <w:r>
        <w:rPr>
          <w:rFonts w:hint="eastAsia" w:ascii="宋体" w:hAnsi="宋体" w:cs="宋体"/>
          <w:sz w:val="24"/>
          <w:szCs w:val="24"/>
          <w:lang w:eastAsia="zh-CN"/>
        </w:rPr>
        <w:t>，</w:t>
      </w:r>
      <w:r>
        <w:rPr>
          <w:rFonts w:hint="eastAsia" w:ascii="宋体" w:hAnsi="宋体" w:cs="宋体"/>
          <w:sz w:val="24"/>
          <w:szCs w:val="24"/>
          <w:lang w:val="en-US" w:eastAsia="zh-CN"/>
        </w:rPr>
        <w:t>因此导致设备无法按照约定时间到达甲方指定地点的，乙方无需承担任何责任</w:t>
      </w:r>
      <w:r>
        <w:rPr>
          <w:rFonts w:hint="eastAsia" w:ascii="宋体" w:hAnsi="宋体" w:cs="宋体"/>
          <w:sz w:val="24"/>
          <w:szCs w:val="24"/>
        </w:rPr>
        <w:t>。</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cs="宋体"/>
          <w:sz w:val="24"/>
          <w:szCs w:val="24"/>
        </w:rPr>
        <w:t>（3）</w:t>
      </w:r>
      <w:r>
        <w:rPr>
          <w:rFonts w:hint="eastAsia" w:ascii="宋体" w:hAnsi="宋体" w:cs="宋体"/>
          <w:sz w:val="24"/>
          <w:szCs w:val="24"/>
          <w:lang w:val="en-US" w:eastAsia="zh-CN"/>
        </w:rPr>
        <w:t>因设备本身存在质量问题，导致设备</w:t>
      </w:r>
      <w:r>
        <w:rPr>
          <w:rFonts w:hint="eastAsia" w:ascii="宋体" w:hAnsi="宋体" w:cs="宋体"/>
          <w:sz w:val="24"/>
          <w:szCs w:val="24"/>
        </w:rPr>
        <w:t>未达到本合同要求的出水水质验收标准</w:t>
      </w:r>
      <w:r>
        <w:rPr>
          <w:rFonts w:hint="eastAsia" w:ascii="宋体" w:hAnsi="宋体" w:cs="宋体"/>
          <w:sz w:val="24"/>
          <w:szCs w:val="24"/>
          <w:lang w:eastAsia="zh-CN"/>
        </w:rPr>
        <w:t>（</w:t>
      </w:r>
      <w:r>
        <w:rPr>
          <w:rFonts w:hint="eastAsia" w:ascii="宋体" w:hAnsi="宋体" w:cs="宋体"/>
          <w:sz w:val="24"/>
          <w:szCs w:val="24"/>
          <w:lang w:val="en-US" w:eastAsia="zh-CN"/>
        </w:rPr>
        <w:t>标准排放量</w:t>
      </w:r>
      <w:r>
        <w:rPr>
          <w:rFonts w:hint="eastAsia" w:ascii="宋体" w:hAnsi="宋体" w:cs="宋体"/>
          <w:sz w:val="24"/>
          <w:szCs w:val="24"/>
          <w:lang w:eastAsia="zh-CN"/>
        </w:rPr>
        <w:t>）</w:t>
      </w:r>
      <w:r>
        <w:rPr>
          <w:rFonts w:hint="eastAsia" w:ascii="宋体" w:hAnsi="宋体" w:cs="宋体"/>
          <w:sz w:val="24"/>
          <w:szCs w:val="24"/>
        </w:rPr>
        <w:t>，甲方</w:t>
      </w:r>
      <w:r>
        <w:rPr>
          <w:rFonts w:hint="eastAsia" w:ascii="宋体" w:hAnsi="宋体" w:cs="宋体"/>
          <w:sz w:val="24"/>
          <w:szCs w:val="24"/>
          <w:lang w:val="en-US" w:eastAsia="zh-CN"/>
        </w:rPr>
        <w:t>有权要求乙方立即整改，并没收质保金。若因此造成甲方损失的，乙方还应赔偿给甲方造成的全部损失。 。</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cs="宋体"/>
          <w:sz w:val="24"/>
          <w:szCs w:val="24"/>
        </w:rPr>
        <w:t>（4）乙方应按照双方约定的交货期交货，如不能按合同约定交货的（甲方原因除外），每延迟一天乙方赔付合同总价的千分之一</w:t>
      </w:r>
      <w:r>
        <w:rPr>
          <w:rFonts w:hint="eastAsia" w:ascii="宋体" w:hAnsi="宋体" w:cs="宋体"/>
          <w:sz w:val="24"/>
          <w:szCs w:val="24"/>
          <w:lang w:val="en-US" w:eastAsia="zh-CN"/>
        </w:rPr>
        <w:t>的违约金</w:t>
      </w:r>
      <w:r>
        <w:rPr>
          <w:rFonts w:hint="eastAsia" w:ascii="宋体" w:hAnsi="宋体" w:cs="宋体"/>
          <w:sz w:val="24"/>
          <w:szCs w:val="24"/>
        </w:rPr>
        <w:t>（最高不超过合同总价的5%）。</w:t>
      </w:r>
      <w:r>
        <w:rPr>
          <w:rFonts w:hint="eastAsia" w:ascii="宋体" w:hAnsi="宋体" w:cs="宋体"/>
          <w:sz w:val="24"/>
          <w:szCs w:val="24"/>
          <w:lang w:val="en-US" w:eastAsia="zh-CN"/>
        </w:rPr>
        <w:t>逾期超过30日（含）以上的，甲方有权解除本合同。乙方应按合同总价的20%向甲方支付违约金。</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（5）乙方所交产品质量不符合合同规定的，如果甲方同意利用，应当按质论价</w:t>
      </w:r>
      <w:r>
        <w:rPr>
          <w:rFonts w:hint="eastAsia" w:ascii="宋体" w:hAnsi="宋体" w:cs="宋体"/>
          <w:sz w:val="24"/>
          <w:szCs w:val="24"/>
          <w:lang w:eastAsia="zh-CN"/>
        </w:rPr>
        <w:t>，</w:t>
      </w:r>
      <w:r>
        <w:rPr>
          <w:rFonts w:hint="eastAsia" w:ascii="宋体" w:hAnsi="宋体" w:cs="宋体"/>
          <w:sz w:val="24"/>
          <w:szCs w:val="24"/>
          <w:lang w:val="en-US" w:eastAsia="zh-CN"/>
        </w:rPr>
        <w:t>并由双方共同协商并签署书面文件</w:t>
      </w:r>
      <w:r>
        <w:rPr>
          <w:rFonts w:hint="eastAsia" w:ascii="宋体" w:hAnsi="宋体" w:cs="宋体"/>
          <w:sz w:val="24"/>
          <w:szCs w:val="24"/>
        </w:rPr>
        <w:t>；如果甲方不能利用的，应根据产品的具体情况，由乙方负责包换或包修，</w:t>
      </w:r>
      <w:r>
        <w:rPr>
          <w:rFonts w:hint="eastAsia" w:ascii="宋体" w:hAnsi="宋体" w:cs="宋体"/>
          <w:sz w:val="24"/>
          <w:szCs w:val="24"/>
          <w:lang w:val="en-US" w:eastAsia="zh-CN"/>
        </w:rPr>
        <w:t>除</w:t>
      </w:r>
      <w:r>
        <w:rPr>
          <w:rFonts w:hint="eastAsia" w:ascii="宋体" w:hAnsi="宋体" w:cs="宋体"/>
          <w:sz w:val="24"/>
          <w:szCs w:val="24"/>
        </w:rPr>
        <w:t>承担修理、调换或退货而支付的实际费用</w:t>
      </w:r>
      <w:r>
        <w:rPr>
          <w:rFonts w:hint="eastAsia" w:ascii="宋体" w:hAnsi="宋体" w:cs="宋体"/>
          <w:sz w:val="24"/>
          <w:szCs w:val="24"/>
          <w:lang w:val="en-US" w:eastAsia="zh-CN"/>
        </w:rPr>
        <w:t>外，还因赔偿由此给甲方造成的损失。</w:t>
      </w:r>
    </w:p>
    <w:p>
      <w:pPr>
        <w:spacing w:before="156" w:beforeLines="50" w:line="360" w:lineRule="auto"/>
        <w:ind w:firstLine="480" w:firstLineChars="200"/>
        <w:rPr>
          <w:rFonts w:hint="eastAsia" w:ascii="宋体" w:hAnsi="宋体" w:cs="宋体"/>
          <w:sz w:val="24"/>
          <w:szCs w:val="24"/>
        </w:rPr>
      </w:pPr>
      <w:r>
        <w:rPr>
          <w:rFonts w:hint="eastAsia" w:ascii="宋体" w:hAnsi="宋体" w:cs="宋体"/>
          <w:sz w:val="24"/>
          <w:szCs w:val="24"/>
        </w:rPr>
        <w:t>2、质保约定：</w:t>
      </w:r>
      <w:r>
        <w:rPr>
          <w:rFonts w:hint="eastAsia"/>
          <w:sz w:val="24"/>
          <w:u w:val="single"/>
        </w:rPr>
        <w:t>质量</w:t>
      </w:r>
      <w:r>
        <w:rPr>
          <w:rFonts w:hint="eastAsia"/>
          <w:sz w:val="24"/>
          <w:u w:val="single"/>
          <w:lang w:val="en-US" w:eastAsia="zh-CN"/>
        </w:rPr>
        <w:t>保证期</w:t>
      </w:r>
      <w:r>
        <w:rPr>
          <w:rFonts w:hint="eastAsia" w:ascii="宋体" w:hAnsi="宋体" w:cs="宋体"/>
          <w:sz w:val="24"/>
          <w:szCs w:val="24"/>
        </w:rPr>
        <w:t>内</w:t>
      </w:r>
      <w:r>
        <w:rPr>
          <w:rFonts w:hint="eastAsia" w:ascii="宋体" w:hAnsi="宋体" w:cs="宋体"/>
          <w:sz w:val="24"/>
          <w:szCs w:val="24"/>
          <w:lang w:eastAsia="zh-CN"/>
        </w:rPr>
        <w:t>，</w:t>
      </w:r>
      <w:r>
        <w:rPr>
          <w:rFonts w:hint="eastAsia" w:ascii="宋体" w:hAnsi="宋体" w:cs="宋体"/>
          <w:sz w:val="24"/>
          <w:szCs w:val="24"/>
          <w:lang w:val="en-US" w:eastAsia="zh-CN"/>
        </w:rPr>
        <w:t>如乙方书面确认交付设备因质量问题导致无法达到</w:t>
      </w:r>
      <w:r>
        <w:rPr>
          <w:rFonts w:hint="eastAsia" w:ascii="宋体" w:hAnsi="宋体" w:cs="宋体"/>
          <w:sz w:val="24"/>
          <w:szCs w:val="24"/>
        </w:rPr>
        <w:t>本合同要求的出水水质</w:t>
      </w:r>
      <w:r>
        <w:rPr>
          <w:rFonts w:hint="eastAsia" w:ascii="宋体" w:hAnsi="宋体" w:cs="宋体"/>
          <w:sz w:val="24"/>
          <w:szCs w:val="24"/>
          <w:lang w:val="en-US" w:eastAsia="zh-CN"/>
        </w:rPr>
        <w:t>，</w:t>
      </w:r>
      <w:r>
        <w:rPr>
          <w:rFonts w:hint="eastAsia" w:ascii="宋体" w:hAnsi="宋体" w:cs="宋体"/>
          <w:sz w:val="24"/>
          <w:szCs w:val="24"/>
        </w:rPr>
        <w:t>乙方对所售产品质量问题及时进行无偿修理，否则甲方有权安排他人进行修理，</w:t>
      </w:r>
      <w:r>
        <w:rPr>
          <w:rFonts w:hint="eastAsia" w:ascii="宋体" w:hAnsi="宋体" w:cs="宋体"/>
          <w:sz w:val="24"/>
          <w:szCs w:val="24"/>
          <w:lang w:val="en-US" w:eastAsia="zh-CN"/>
        </w:rPr>
        <w:t>由此</w:t>
      </w:r>
      <w:r>
        <w:rPr>
          <w:rFonts w:hint="eastAsia" w:ascii="宋体" w:hAnsi="宋体" w:cs="宋体"/>
          <w:sz w:val="24"/>
          <w:szCs w:val="24"/>
        </w:rPr>
        <w:t>产生的费用由乙方承担或从乙方的质保金中扣除</w:t>
      </w:r>
      <w:r>
        <w:rPr>
          <w:rFonts w:hint="eastAsia" w:ascii="宋体" w:hAnsi="宋体" w:cs="宋体"/>
          <w:sz w:val="24"/>
          <w:szCs w:val="24"/>
          <w:lang w:eastAsia="zh-CN"/>
        </w:rPr>
        <w:t>，</w:t>
      </w:r>
      <w:r>
        <w:rPr>
          <w:rFonts w:hint="eastAsia" w:ascii="宋体" w:hAnsi="宋体" w:cs="宋体"/>
          <w:sz w:val="24"/>
          <w:szCs w:val="24"/>
          <w:lang w:val="en-US" w:eastAsia="zh-CN"/>
        </w:rPr>
        <w:t>不足部分，甲方有权要求乙方补足</w:t>
      </w:r>
      <w:r>
        <w:rPr>
          <w:rFonts w:hint="eastAsia" w:ascii="宋体" w:hAnsi="宋体" w:cs="宋体"/>
          <w:sz w:val="24"/>
          <w:szCs w:val="24"/>
        </w:rPr>
        <w:t>。乙方指定的联系人</w:t>
      </w:r>
      <w:r>
        <w:rPr>
          <w:rFonts w:hint="eastAsia" w:ascii="宋体" w:hAnsi="宋体" w:cs="宋体"/>
          <w:sz w:val="24"/>
          <w:szCs w:val="24"/>
          <w:u w:val="single"/>
        </w:rPr>
        <w:t xml:space="preserve">     </w:t>
      </w:r>
      <w:r>
        <w:rPr>
          <w:rFonts w:ascii="宋体" w:hAnsi="宋体" w:cs="宋体"/>
          <w:sz w:val="24"/>
          <w:szCs w:val="24"/>
          <w:u w:val="single"/>
        </w:rPr>
        <w:t xml:space="preserve"> </w:t>
      </w:r>
      <w:r>
        <w:rPr>
          <w:rFonts w:hint="eastAsia" w:ascii="宋体" w:hAnsi="宋体" w:cs="宋体"/>
          <w:sz w:val="24"/>
          <w:szCs w:val="24"/>
        </w:rPr>
        <w:t>，联系电话</w:t>
      </w:r>
      <w:r>
        <w:rPr>
          <w:rFonts w:hint="eastAsia" w:ascii="宋体" w:hAnsi="宋体" w:cs="宋体"/>
          <w:sz w:val="24"/>
          <w:szCs w:val="24"/>
          <w:u w:val="single"/>
        </w:rPr>
        <w:t xml:space="preserve">      </w:t>
      </w:r>
      <w:r>
        <w:rPr>
          <w:rFonts w:ascii="宋体" w:hAnsi="宋体" w:cs="宋体"/>
          <w:sz w:val="24"/>
          <w:szCs w:val="24"/>
          <w:u w:val="single"/>
        </w:rPr>
        <w:t xml:space="preserve"> </w:t>
      </w:r>
      <w:r>
        <w:rPr>
          <w:rFonts w:hint="eastAsia" w:ascii="宋体" w:hAnsi="宋体" w:cs="宋体"/>
          <w:sz w:val="24"/>
          <w:szCs w:val="24"/>
        </w:rPr>
        <w:t>。</w:t>
      </w:r>
    </w:p>
    <w:p>
      <w:pPr>
        <w:numPr>
          <w:ilvl w:val="0"/>
          <w:numId w:val="1"/>
        </w:numPr>
        <w:spacing w:before="156" w:beforeLines="50" w:line="360" w:lineRule="auto"/>
        <w:ind w:left="0" w:firstLine="0"/>
        <w:rPr>
          <w:rFonts w:hint="eastAsia" w:ascii="宋体" w:hAnsi="宋体" w:cs="宋体"/>
          <w:sz w:val="24"/>
          <w:szCs w:val="24"/>
        </w:rPr>
      </w:pPr>
      <w:r>
        <w:rPr>
          <w:rFonts w:hint="eastAsia" w:ascii="宋体" w:hAnsi="宋体" w:cs="宋体"/>
          <w:sz w:val="24"/>
          <w:szCs w:val="24"/>
        </w:rPr>
        <w:t>合同争议：本合同在履行过程中发生争议，由双方当事人协商解决</w:t>
      </w:r>
      <w:r>
        <w:rPr>
          <w:rFonts w:hint="eastAsia" w:ascii="宋体" w:hAnsi="宋体" w:cs="宋体"/>
          <w:sz w:val="24"/>
          <w:szCs w:val="24"/>
          <w:lang w:eastAsia="zh-CN"/>
        </w:rPr>
        <w:t>，</w:t>
      </w:r>
      <w:r>
        <w:rPr>
          <w:rFonts w:hint="eastAsia" w:ascii="宋体" w:hAnsi="宋体" w:cs="宋体"/>
          <w:sz w:val="24"/>
          <w:szCs w:val="24"/>
          <w:lang w:val="en-US" w:eastAsia="zh-CN"/>
        </w:rPr>
        <w:t>协商不成，可</w:t>
      </w:r>
      <w:r>
        <w:rPr>
          <w:rFonts w:hint="eastAsia" w:ascii="宋体" w:hAnsi="宋体" w:cs="宋体"/>
          <w:sz w:val="24"/>
          <w:szCs w:val="24"/>
        </w:rPr>
        <w:t>依法向</w:t>
      </w:r>
      <w:r>
        <w:rPr>
          <w:rFonts w:hint="eastAsia" w:ascii="宋体" w:hAnsi="宋体" w:cs="宋体"/>
          <w:sz w:val="24"/>
          <w:szCs w:val="24"/>
          <w:lang w:val="en-US" w:eastAsia="zh-CN"/>
        </w:rPr>
        <w:t>甲方住所地有管辖权的</w:t>
      </w:r>
      <w:r>
        <w:rPr>
          <w:rFonts w:hint="eastAsia" w:ascii="宋体" w:hAnsi="宋体" w:cs="宋体"/>
          <w:sz w:val="24"/>
          <w:szCs w:val="24"/>
        </w:rPr>
        <w:t>人民法院提起诉讼。</w:t>
      </w:r>
    </w:p>
    <w:p>
      <w:pPr>
        <w:numPr>
          <w:ilvl w:val="0"/>
          <w:numId w:val="1"/>
        </w:numPr>
        <w:spacing w:before="156" w:beforeLines="50" w:line="360" w:lineRule="auto"/>
        <w:rPr>
          <w:rFonts w:hint="eastAsia" w:ascii="宋体" w:hAnsi="宋体" w:cs="宋体"/>
          <w:sz w:val="24"/>
          <w:szCs w:val="24"/>
        </w:rPr>
      </w:pPr>
      <w:r>
        <w:rPr>
          <w:rFonts w:hint="eastAsia" w:ascii="宋体" w:hAnsi="宋体" w:cs="宋体"/>
          <w:sz w:val="24"/>
          <w:szCs w:val="24"/>
        </w:rPr>
        <w:t>本合同自双方签字盖章之日起生效，本合同一式陆份，甲、乙双方各执叁份。</w:t>
      </w:r>
    </w:p>
    <w:p>
      <w:pPr>
        <w:spacing w:before="156" w:beforeLines="50" w:line="360" w:lineRule="auto"/>
        <w:rPr>
          <w:rFonts w:hint="eastAsia" w:ascii="宋体" w:hAnsi="宋体" w:cs="宋体"/>
          <w:sz w:val="24"/>
          <w:szCs w:val="24"/>
        </w:rPr>
      </w:pPr>
    </w:p>
    <w:tbl>
      <w:tblPr>
        <w:tblStyle w:val="11"/>
        <w:tblW w:w="10290" w:type="dxa"/>
        <w:tblInd w:w="0" w:type="dxa"/>
        <w:tblLayout w:type="fixed"/>
        <w:tblCellMar>
          <w:top w:w="0" w:type="dxa"/>
          <w:left w:w="108" w:type="dxa"/>
          <w:bottom w:w="0" w:type="dxa"/>
          <w:right w:w="108" w:type="dxa"/>
        </w:tblCellMar>
      </w:tblPr>
      <w:tblGrid>
        <w:gridCol w:w="5145"/>
        <w:gridCol w:w="5145"/>
      </w:tblGrid>
      <w:tr>
        <w:tblPrEx>
          <w:tblCellMar>
            <w:top w:w="0" w:type="dxa"/>
            <w:left w:w="108" w:type="dxa"/>
            <w:bottom w:w="0" w:type="dxa"/>
            <w:right w:w="108" w:type="dxa"/>
          </w:tblCellMar>
        </w:tblPrEx>
        <w:trPr>
          <w:trHeight w:val="618" w:hRule="atLeast"/>
        </w:trPr>
        <w:tc>
          <w:tcPr>
            <w:tcW w:w="5145" w:type="dxa"/>
            <w:noWrap w:val="0"/>
            <w:vAlign w:val="top"/>
          </w:tcPr>
          <w:p>
            <w:pPr>
              <w:spacing w:line="360" w:lineRule="auto"/>
              <w:ind w:left="1560" w:hanging="1560" w:hangingChars="650"/>
              <w:rPr>
                <w:rFonts w:hint="eastAsia" w:ascii="宋体" w:hAnsi="宋体" w:eastAsia="宋体" w:cs="宋体"/>
                <w:sz w:val="24"/>
                <w:szCs w:val="24"/>
              </w:rPr>
            </w:pPr>
            <w:r>
              <w:rPr>
                <w:rFonts w:hint="eastAsia" w:ascii="宋体" w:hAnsi="宋体" w:cs="宋体"/>
                <w:sz w:val="24"/>
                <w:szCs w:val="24"/>
              </w:rPr>
              <w:t>甲方（章）：</w:t>
            </w:r>
            <w:r>
              <w:rPr>
                <w:rFonts w:hint="eastAsia" w:ascii="宋体" w:hAnsi="宋体" w:eastAsia="宋体" w:cs="宋体"/>
                <w:sz w:val="24"/>
                <w:szCs w:val="24"/>
                <w:lang w:val="en-US" w:eastAsia="zh-CN"/>
              </w:rPr>
              <w:t>重庆华牧现代农业有限公司</w:t>
            </w:r>
          </w:p>
          <w:p>
            <w:pPr>
              <w:spacing w:line="360" w:lineRule="auto"/>
              <w:ind w:left="1560" w:hanging="1560" w:hangingChars="650"/>
              <w:rPr>
                <w:rFonts w:hint="eastAsia" w:ascii="宋体" w:hAnsi="宋体" w:cs="宋体"/>
                <w:sz w:val="24"/>
                <w:szCs w:val="24"/>
              </w:rPr>
            </w:pPr>
          </w:p>
          <w:p>
            <w:pPr>
              <w:spacing w:line="360" w:lineRule="auto"/>
              <w:ind w:left="1560" w:hanging="1560" w:hangingChars="650"/>
              <w:rPr>
                <w:rFonts w:hint="eastAsia" w:ascii="宋体" w:hAnsi="宋体" w:cs="宋体"/>
                <w:sz w:val="24"/>
                <w:szCs w:val="24"/>
              </w:rPr>
            </w:pPr>
          </w:p>
        </w:tc>
        <w:tc>
          <w:tcPr>
            <w:tcW w:w="5145" w:type="dxa"/>
            <w:noWrap w:val="0"/>
            <w:vAlign w:val="top"/>
          </w:tcPr>
          <w:p>
            <w:pPr>
              <w:spacing w:line="360" w:lineRule="auto"/>
              <w:ind w:left="1560" w:hanging="1560" w:hangingChars="650"/>
              <w:rPr>
                <w:rFonts w:hint="eastAsia" w:ascii="宋体" w:hAnsi="宋体" w:cs="宋体"/>
                <w:sz w:val="24"/>
                <w:szCs w:val="24"/>
              </w:rPr>
            </w:pPr>
            <w:r>
              <w:rPr>
                <w:rFonts w:hint="eastAsia" w:ascii="宋体" w:hAnsi="宋体" w:cs="宋体"/>
                <w:sz w:val="24"/>
                <w:szCs w:val="24"/>
              </w:rPr>
              <w:t>乙方（章）：</w:t>
            </w:r>
          </w:p>
        </w:tc>
      </w:tr>
      <w:tr>
        <w:tblPrEx>
          <w:tblCellMar>
            <w:top w:w="0" w:type="dxa"/>
            <w:left w:w="108" w:type="dxa"/>
            <w:bottom w:w="0" w:type="dxa"/>
            <w:right w:w="108" w:type="dxa"/>
          </w:tblCellMar>
        </w:tblPrEx>
        <w:trPr>
          <w:trHeight w:val="302" w:hRule="atLeast"/>
        </w:trPr>
        <w:tc>
          <w:tcPr>
            <w:tcW w:w="5145" w:type="dxa"/>
            <w:noWrap w:val="0"/>
            <w:vAlign w:val="top"/>
          </w:tcPr>
          <w:p>
            <w:pPr>
              <w:spacing w:line="360" w:lineRule="auto"/>
              <w:rPr>
                <w:rFonts w:hint="eastAsia" w:ascii="宋体" w:hAnsi="宋体" w:cs="宋体"/>
                <w:sz w:val="24"/>
                <w:szCs w:val="24"/>
              </w:rPr>
            </w:pPr>
            <w:r>
              <w:rPr>
                <w:rFonts w:hint="eastAsia" w:ascii="宋体" w:hAnsi="宋体" w:cs="宋体"/>
                <w:sz w:val="24"/>
                <w:szCs w:val="24"/>
              </w:rPr>
              <w:t>法定代表人或委托代理人（签字）：</w:t>
            </w: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tc>
        <w:tc>
          <w:tcPr>
            <w:tcW w:w="5145" w:type="dxa"/>
            <w:noWrap w:val="0"/>
            <w:vAlign w:val="top"/>
          </w:tcPr>
          <w:p>
            <w:pPr>
              <w:spacing w:line="360" w:lineRule="auto"/>
              <w:rPr>
                <w:rFonts w:hint="eastAsia" w:ascii="宋体" w:hAnsi="宋体" w:cs="宋体"/>
                <w:sz w:val="24"/>
                <w:szCs w:val="24"/>
              </w:rPr>
            </w:pPr>
            <w:r>
              <w:rPr>
                <w:rFonts w:hint="eastAsia" w:ascii="宋体" w:hAnsi="宋体" w:cs="宋体"/>
                <w:sz w:val="24"/>
                <w:szCs w:val="24"/>
              </w:rPr>
              <w:t xml:space="preserve">法定代表人或委托代理人（签字）： </w:t>
            </w:r>
          </w:p>
        </w:tc>
      </w:tr>
      <w:tr>
        <w:tblPrEx>
          <w:tblCellMar>
            <w:top w:w="0" w:type="dxa"/>
            <w:left w:w="108" w:type="dxa"/>
            <w:bottom w:w="0" w:type="dxa"/>
            <w:right w:w="108" w:type="dxa"/>
          </w:tblCellMar>
        </w:tblPrEx>
        <w:trPr>
          <w:trHeight w:val="90" w:hRule="atLeast"/>
        </w:trPr>
        <w:tc>
          <w:tcPr>
            <w:tcW w:w="5145" w:type="dxa"/>
            <w:noWrap w:val="0"/>
            <w:vAlign w:val="top"/>
          </w:tcPr>
          <w:p>
            <w:pPr>
              <w:spacing w:line="360" w:lineRule="auto"/>
              <w:rPr>
                <w:rFonts w:hint="default" w:ascii="宋体" w:hAnsi="宋体" w:eastAsia="宋体" w:cs="宋体"/>
                <w:sz w:val="24"/>
                <w:szCs w:val="24"/>
                <w:lang w:val="en-US" w:eastAsia="zh-CN"/>
              </w:rPr>
            </w:pPr>
            <w:r>
              <w:rPr>
                <w:rFonts w:hint="eastAsia" w:ascii="宋体" w:hAnsi="宋体" w:cs="宋体"/>
                <w:sz w:val="24"/>
                <w:szCs w:val="24"/>
              </w:rPr>
              <w:t>开户行：</w:t>
            </w:r>
            <w:r>
              <w:rPr>
                <w:rFonts w:hint="eastAsia" w:ascii="宋体" w:hAnsi="宋体" w:cs="宋体"/>
                <w:sz w:val="24"/>
                <w:szCs w:val="24"/>
                <w:lang w:val="en-US" w:eastAsia="zh-CN"/>
              </w:rPr>
              <w:t xml:space="preserve"> </w:t>
            </w:r>
          </w:p>
        </w:tc>
        <w:tc>
          <w:tcPr>
            <w:tcW w:w="5145" w:type="dxa"/>
            <w:noWrap w:val="0"/>
            <w:vAlign w:val="top"/>
          </w:tcPr>
          <w:p>
            <w:pPr>
              <w:spacing w:line="360" w:lineRule="auto"/>
              <w:jc w:val="left"/>
              <w:rPr>
                <w:rFonts w:hint="eastAsia" w:ascii="宋体" w:hAnsi="宋体" w:cs="宋体"/>
                <w:sz w:val="24"/>
                <w:szCs w:val="24"/>
              </w:rPr>
            </w:pPr>
            <w:r>
              <w:rPr>
                <w:rFonts w:hint="eastAsia" w:ascii="宋体" w:hAnsi="宋体" w:cs="宋体"/>
                <w:sz w:val="24"/>
                <w:szCs w:val="24"/>
              </w:rPr>
              <w:t>开户行：</w:t>
            </w:r>
          </w:p>
        </w:tc>
      </w:tr>
      <w:tr>
        <w:tblPrEx>
          <w:tblCellMar>
            <w:top w:w="0" w:type="dxa"/>
            <w:left w:w="108" w:type="dxa"/>
            <w:bottom w:w="0" w:type="dxa"/>
            <w:right w:w="108" w:type="dxa"/>
          </w:tblCellMar>
        </w:tblPrEx>
        <w:trPr>
          <w:trHeight w:val="440" w:hRule="atLeast"/>
        </w:trPr>
        <w:tc>
          <w:tcPr>
            <w:tcW w:w="5145" w:type="dxa"/>
            <w:noWrap w:val="0"/>
            <w:vAlign w:val="top"/>
          </w:tcPr>
          <w:p>
            <w:pPr>
              <w:spacing w:line="360" w:lineRule="auto"/>
              <w:rPr>
                <w:rFonts w:hint="default" w:ascii="宋体" w:hAnsi="宋体" w:eastAsia="宋体" w:cs="宋体"/>
                <w:sz w:val="24"/>
                <w:szCs w:val="24"/>
                <w:lang w:val="en-US" w:eastAsia="zh-CN"/>
              </w:rPr>
            </w:pPr>
            <w:r>
              <w:rPr>
                <w:rFonts w:hint="eastAsia" w:ascii="宋体" w:hAnsi="宋体" w:cs="宋体"/>
                <w:sz w:val="24"/>
                <w:szCs w:val="24"/>
              </w:rPr>
              <w:t>账户：</w:t>
            </w:r>
            <w:r>
              <w:rPr>
                <w:rFonts w:hint="eastAsia" w:ascii="宋体" w:hAnsi="宋体" w:cs="宋体"/>
                <w:sz w:val="24"/>
                <w:szCs w:val="24"/>
                <w:lang w:val="en-US" w:eastAsia="zh-CN"/>
              </w:rPr>
              <w:t xml:space="preserve"> </w:t>
            </w:r>
          </w:p>
        </w:tc>
        <w:tc>
          <w:tcPr>
            <w:tcW w:w="5145" w:type="dxa"/>
            <w:noWrap w:val="0"/>
            <w:vAlign w:val="top"/>
          </w:tcPr>
          <w:p>
            <w:pPr>
              <w:spacing w:line="360" w:lineRule="auto"/>
              <w:rPr>
                <w:rFonts w:hint="eastAsia" w:ascii="宋体" w:hAnsi="宋体" w:cs="宋体"/>
                <w:sz w:val="24"/>
                <w:szCs w:val="24"/>
              </w:rPr>
            </w:pPr>
            <w:r>
              <w:rPr>
                <w:rFonts w:hint="eastAsia" w:ascii="宋体" w:hAnsi="宋体" w:cs="宋体"/>
                <w:sz w:val="24"/>
                <w:szCs w:val="24"/>
              </w:rPr>
              <w:t xml:space="preserve">账 号： </w:t>
            </w:r>
          </w:p>
        </w:tc>
      </w:tr>
      <w:tr>
        <w:tblPrEx>
          <w:tblCellMar>
            <w:top w:w="0" w:type="dxa"/>
            <w:left w:w="108" w:type="dxa"/>
            <w:bottom w:w="0" w:type="dxa"/>
            <w:right w:w="108" w:type="dxa"/>
          </w:tblCellMar>
        </w:tblPrEx>
        <w:trPr>
          <w:trHeight w:val="317" w:hRule="atLeast"/>
        </w:trPr>
        <w:tc>
          <w:tcPr>
            <w:tcW w:w="5145" w:type="dxa"/>
            <w:noWrap w:val="0"/>
            <w:vAlign w:val="top"/>
          </w:tcPr>
          <w:p>
            <w:pPr>
              <w:spacing w:line="360" w:lineRule="auto"/>
              <w:rPr>
                <w:rFonts w:hint="eastAsia" w:ascii="宋体" w:hAnsi="宋体" w:cs="宋体"/>
                <w:sz w:val="24"/>
                <w:szCs w:val="24"/>
              </w:rPr>
            </w:pPr>
            <w:r>
              <w:rPr>
                <w:rFonts w:hint="eastAsia" w:ascii="宋体" w:hAnsi="宋体" w:cs="宋体"/>
                <w:sz w:val="24"/>
                <w:szCs w:val="24"/>
              </w:rPr>
              <w:t>税号：</w:t>
            </w:r>
          </w:p>
        </w:tc>
        <w:tc>
          <w:tcPr>
            <w:tcW w:w="5145" w:type="dxa"/>
            <w:noWrap w:val="0"/>
            <w:vAlign w:val="top"/>
          </w:tcPr>
          <w:p>
            <w:pPr>
              <w:spacing w:line="360" w:lineRule="auto"/>
              <w:rPr>
                <w:rFonts w:hint="eastAsia" w:ascii="宋体" w:hAnsi="宋体" w:cs="宋体"/>
                <w:sz w:val="24"/>
                <w:szCs w:val="24"/>
              </w:rPr>
            </w:pPr>
            <w:r>
              <w:rPr>
                <w:rFonts w:hint="eastAsia" w:ascii="宋体" w:hAnsi="宋体" w:cs="宋体"/>
                <w:sz w:val="24"/>
                <w:szCs w:val="24"/>
              </w:rPr>
              <w:t>税 号：</w:t>
            </w:r>
          </w:p>
        </w:tc>
      </w:tr>
    </w:tbl>
    <w:p>
      <w:pPr>
        <w:spacing w:line="360" w:lineRule="auto"/>
        <w:rPr>
          <w:rFonts w:hint="eastAsia" w:ascii="宋体" w:hAnsi="宋体" w:cs="宋体"/>
          <w:sz w:val="24"/>
          <w:szCs w:val="24"/>
        </w:rPr>
      </w:pPr>
      <w:r>
        <w:rPr>
          <w:rFonts w:hint="eastAsia" w:ascii="宋体" w:hAnsi="宋体" w:cs="宋体"/>
          <w:sz w:val="24"/>
          <w:szCs w:val="24"/>
        </w:rPr>
        <w:t>签订时间：</w:t>
      </w:r>
      <w:r>
        <w:rPr>
          <w:rFonts w:hint="eastAsia" w:ascii="宋体" w:hAnsi="宋体" w:cs="宋体"/>
          <w:sz w:val="24"/>
          <w:szCs w:val="24"/>
          <w:lang w:val="en-US" w:eastAsia="zh-CN"/>
        </w:rPr>
        <w:t xml:space="preserve">    </w:t>
      </w:r>
      <w:r>
        <w:rPr>
          <w:rFonts w:hint="eastAsia" w:ascii="宋体" w:hAnsi="宋体" w:cs="宋体"/>
          <w:sz w:val="24"/>
          <w:szCs w:val="24"/>
        </w:rPr>
        <w:t>年</w:t>
      </w:r>
      <w:r>
        <w:rPr>
          <w:rFonts w:hint="eastAsia" w:ascii="宋体" w:hAnsi="宋体" w:cs="宋体"/>
          <w:sz w:val="24"/>
          <w:szCs w:val="24"/>
          <w:lang w:val="en-US" w:eastAsia="zh-CN"/>
        </w:rPr>
        <w:t xml:space="preserve">  </w:t>
      </w:r>
      <w:r>
        <w:rPr>
          <w:rFonts w:hint="eastAsia" w:ascii="宋体" w:hAnsi="宋体" w:cs="宋体"/>
          <w:sz w:val="24"/>
          <w:szCs w:val="24"/>
        </w:rPr>
        <w:t>月</w:t>
      </w:r>
      <w:r>
        <w:rPr>
          <w:rFonts w:hint="eastAsia" w:ascii="宋体" w:hAnsi="宋体" w:cs="宋体"/>
          <w:sz w:val="24"/>
          <w:szCs w:val="24"/>
          <w:lang w:val="en-US" w:eastAsia="zh-CN"/>
        </w:rPr>
        <w:t xml:space="preserve">   </w:t>
      </w:r>
      <w:r>
        <w:rPr>
          <w:rFonts w:hint="eastAsia" w:ascii="宋体" w:hAnsi="宋体" w:cs="宋体"/>
          <w:sz w:val="24"/>
          <w:szCs w:val="24"/>
        </w:rPr>
        <w:t>日                  签订时间：</w:t>
      </w:r>
      <w:r>
        <w:rPr>
          <w:rFonts w:hint="eastAsia" w:ascii="宋体" w:hAnsi="宋体" w:cs="宋体"/>
          <w:sz w:val="24"/>
          <w:szCs w:val="24"/>
          <w:lang w:val="en-US" w:eastAsia="zh-CN"/>
        </w:rPr>
        <w:t xml:space="preserve">    </w:t>
      </w:r>
      <w:r>
        <w:rPr>
          <w:rFonts w:hint="eastAsia" w:ascii="宋体" w:hAnsi="宋体" w:cs="宋体"/>
          <w:sz w:val="24"/>
          <w:szCs w:val="24"/>
        </w:rPr>
        <w:t>年</w:t>
      </w:r>
      <w:r>
        <w:rPr>
          <w:rFonts w:hint="eastAsia" w:ascii="宋体" w:hAnsi="宋体" w:cs="宋体"/>
          <w:sz w:val="24"/>
          <w:szCs w:val="24"/>
          <w:lang w:val="en-US" w:eastAsia="zh-CN"/>
        </w:rPr>
        <w:t xml:space="preserve">  </w:t>
      </w:r>
      <w:r>
        <w:rPr>
          <w:rFonts w:hint="eastAsia" w:ascii="宋体" w:hAnsi="宋体" w:cs="宋体"/>
          <w:sz w:val="24"/>
          <w:szCs w:val="24"/>
        </w:rPr>
        <w:t>月</w:t>
      </w:r>
      <w:r>
        <w:rPr>
          <w:rFonts w:hint="eastAsia" w:ascii="宋体" w:hAnsi="宋体" w:cs="宋体"/>
          <w:sz w:val="24"/>
          <w:szCs w:val="24"/>
          <w:lang w:val="en-US" w:eastAsia="zh-CN"/>
        </w:rPr>
        <w:t xml:space="preserve">   </w:t>
      </w:r>
      <w:r>
        <w:rPr>
          <w:rFonts w:hint="eastAsia" w:ascii="宋体" w:hAnsi="宋体" w:cs="宋体"/>
          <w:sz w:val="24"/>
          <w:szCs w:val="24"/>
        </w:rPr>
        <w:t>日</w:t>
      </w: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p>
    <w:sectPr>
      <w:headerReference r:id="rId3" w:type="default"/>
      <w:footerReference r:id="rId4" w:type="default"/>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center" w:pos="4819"/>
        <w:tab w:val="clear" w:pos="4153"/>
        <w:tab w:val="clear" w:pos="8306"/>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 </w:t>
                          </w:r>
                          <w: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pStyle w:val="7"/>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 </w:t>
                    </w:r>
                    <w:r>
                      <w:t xml:space="preserve">           </w:t>
                    </w:r>
                  </w:p>
                </w:txbxContent>
              </v:textbox>
            </v:shape>
          </w:pict>
        </mc:Fallback>
      </mc:AlternateContent>
    </w:r>
    <w: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tentative="0">
      <w:start w:val="1"/>
      <w:numFmt w:val="japaneseCounting"/>
      <w:lvlText w:val="第%1条"/>
      <w:lvlJc w:val="left"/>
      <w:pPr>
        <w:tabs>
          <w:tab w:val="left" w:pos="750"/>
        </w:tabs>
        <w:ind w:left="750" w:hanging="750"/>
      </w:pPr>
      <w:rPr>
        <w:rFonts w:hint="eastAsia"/>
        <w:lang w:val="en-U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249F7785"/>
    <w:multiLevelType w:val="singleLevel"/>
    <w:tmpl w:val="249F7785"/>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2YTQ5ODJkNDE4ZTI2ODkyOGJmOTNjNThkYjM4NGIifQ=="/>
  </w:docVars>
  <w:rsids>
    <w:rsidRoot w:val="7A13176D"/>
    <w:rsid w:val="066F1DDD"/>
    <w:rsid w:val="07147347"/>
    <w:rsid w:val="11921092"/>
    <w:rsid w:val="127E0014"/>
    <w:rsid w:val="20D81E89"/>
    <w:rsid w:val="21E621A1"/>
    <w:rsid w:val="22F75F8D"/>
    <w:rsid w:val="23FB70D0"/>
    <w:rsid w:val="2F65129A"/>
    <w:rsid w:val="353D1048"/>
    <w:rsid w:val="3D2C0B0C"/>
    <w:rsid w:val="3E3F1829"/>
    <w:rsid w:val="42437A14"/>
    <w:rsid w:val="42C559D3"/>
    <w:rsid w:val="4A05152B"/>
    <w:rsid w:val="4EF01958"/>
    <w:rsid w:val="518462AA"/>
    <w:rsid w:val="5450260C"/>
    <w:rsid w:val="54D83641"/>
    <w:rsid w:val="54DC48B6"/>
    <w:rsid w:val="5A121B5D"/>
    <w:rsid w:val="5A4A12EE"/>
    <w:rsid w:val="5C135D79"/>
    <w:rsid w:val="5C7A6E9E"/>
    <w:rsid w:val="5E7A3A4F"/>
    <w:rsid w:val="5F0C603B"/>
    <w:rsid w:val="62BB2CAF"/>
    <w:rsid w:val="6B9F706F"/>
    <w:rsid w:val="6FCC186B"/>
    <w:rsid w:val="70A20046"/>
    <w:rsid w:val="77A44B20"/>
    <w:rsid w:val="7A1317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keepLines/>
      <w:adjustRightInd w:val="0"/>
      <w:jc w:val="left"/>
      <w:textAlignment w:val="baseline"/>
      <w:outlineLvl w:val="1"/>
    </w:pPr>
    <w:rPr>
      <w:rFonts w:ascii="Arial" w:hAnsi="Arial" w:eastAsia="方正黑体_GBK"/>
      <w:bCs/>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2">
    <w:name w:val="正文（缩进）"/>
    <w:basedOn w:val="1"/>
    <w:next w:val="1"/>
    <w:qFormat/>
    <w:uiPriority w:val="0"/>
    <w:pPr>
      <w:widowControl/>
      <w:spacing w:before="156" w:after="156" w:line="360" w:lineRule="auto"/>
      <w:ind w:firstLine="480" w:firstLineChars="200"/>
      <w:jc w:val="left"/>
    </w:pPr>
    <w:rPr>
      <w:rFonts w:ascii="仿宋" w:hAnsi="仿宋"/>
      <w:sz w:val="28"/>
      <w:szCs w:val="24"/>
      <w:lang w:bidi="th-TH"/>
    </w:rPr>
  </w:style>
  <w:style w:type="paragraph" w:styleId="4">
    <w:name w:val="annotation text"/>
    <w:basedOn w:val="1"/>
    <w:semiHidden/>
    <w:qFormat/>
    <w:uiPriority w:val="0"/>
    <w:pPr>
      <w:jc w:val="left"/>
    </w:pPr>
  </w:style>
  <w:style w:type="paragraph" w:styleId="5">
    <w:name w:val="Body Text Indent"/>
    <w:basedOn w:val="1"/>
    <w:next w:val="6"/>
    <w:qFormat/>
    <w:uiPriority w:val="0"/>
    <w:pPr>
      <w:widowControl w:val="0"/>
      <w:autoSpaceDE w:val="0"/>
      <w:autoSpaceDN w:val="0"/>
      <w:snapToGrid/>
      <w:spacing w:before="120" w:after="0" w:line="22" w:lineRule="atLeast"/>
      <w:ind w:firstLine="480"/>
    </w:pPr>
    <w:rPr>
      <w:rFonts w:ascii="宋体" w:hAnsi="Calibri" w:eastAsia="宋体"/>
      <w:sz w:val="24"/>
    </w:rPr>
  </w:style>
  <w:style w:type="paragraph" w:styleId="6">
    <w:name w:val="envelope return"/>
    <w:basedOn w:val="1"/>
    <w:qFormat/>
    <w:uiPriority w:val="0"/>
    <w:pPr>
      <w:widowControl/>
      <w:snapToGrid w:val="0"/>
      <w:spacing w:line="500" w:lineRule="exact"/>
      <w:ind w:firstLine="480" w:firstLineChars="200"/>
      <w:jc w:val="left"/>
    </w:pPr>
    <w:rPr>
      <w:rFonts w:ascii="Arial" w:hAnsi="Arial" w:cs="Arial"/>
      <w:sz w:val="28"/>
    </w:rPr>
  </w:style>
  <w:style w:type="paragraph" w:styleId="7">
    <w:name w:val="footer"/>
    <w:basedOn w:val="1"/>
    <w:qFormat/>
    <w:uiPriority w:val="0"/>
    <w:pPr>
      <w:tabs>
        <w:tab w:val="center" w:pos="4153"/>
        <w:tab w:val="right" w:pos="8306"/>
      </w:tabs>
      <w:snapToGrid w:val="0"/>
      <w:jc w:val="left"/>
    </w:pPr>
    <w:rPr>
      <w:kern w:val="2"/>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kern w:val="2"/>
      <w:sz w:val="18"/>
    </w:rPr>
  </w:style>
  <w:style w:type="paragraph" w:styleId="9">
    <w:name w:val="Title"/>
    <w:basedOn w:val="1"/>
    <w:next w:val="1"/>
    <w:qFormat/>
    <w:uiPriority w:val="0"/>
    <w:pPr>
      <w:spacing w:before="240" w:after="60"/>
      <w:jc w:val="center"/>
      <w:outlineLvl w:val="0"/>
    </w:pPr>
  </w:style>
  <w:style w:type="paragraph" w:styleId="10">
    <w:name w:val="Body Text First Indent 2"/>
    <w:basedOn w:val="5"/>
    <w:next w:val="1"/>
    <w:unhideWhenUsed/>
    <w:qFormat/>
    <w:uiPriority w:val="99"/>
    <w:pPr>
      <w:ind w:firstLine="420" w:firstLineChars="200"/>
    </w:pPr>
    <w:rPr>
      <w:rFonts w:ascii="Calibri" w:hAnsi="Calibri"/>
    </w:rPr>
  </w:style>
  <w:style w:type="character" w:styleId="13">
    <w:name w:val="annotation reference"/>
    <w:basedOn w:val="12"/>
    <w:semiHidden/>
    <w:qFormat/>
    <w:uiPriority w:val="0"/>
    <w:rPr>
      <w:sz w:val="21"/>
      <w:szCs w:val="21"/>
    </w:rPr>
  </w:style>
  <w:style w:type="paragraph" w:customStyle="1" w:styleId="14">
    <w:name w:val="表格居中"/>
    <w:basedOn w:val="1"/>
    <w:qFormat/>
    <w:uiPriority w:val="0"/>
    <w:pPr>
      <w:spacing w:line="240" w:lineRule="atLeast"/>
      <w:ind w:firstLine="0" w:firstLineChars="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2149</Words>
  <Characters>2467</Characters>
  <Lines>0</Lines>
  <Paragraphs>0</Paragraphs>
  <TotalTime>0</TotalTime>
  <ScaleCrop>false</ScaleCrop>
  <LinksUpToDate>false</LinksUpToDate>
  <CharactersWithSpaces>2715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2021-07-29T08:00:00Z</dcterms:created>
  <dc:creator>林贺鑫</dc:creator>
  <cp:lastModifiedBy>冯群</cp:lastModifiedBy>
  <dcterms:modified xsi:type="dcterms:W3CDTF">2023-10-10T03:40:47Z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D2193F16495B4ED8B5879F1CD0316DA2_13</vt:lpwstr>
  </property>
</Properties>
</file>